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DC1A" w14:textId="30D91408" w:rsidR="0075114B" w:rsidRPr="0075114B" w:rsidRDefault="0075114B" w:rsidP="0075114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14:ligatures w14:val="none"/>
        </w:rPr>
      </w:pPr>
      <w:r>
        <w:rPr>
          <w:rFonts w:ascii="Times New Roman" w:eastAsia="Times New Roman" w:hAnsi="Times New Roman" w:cs="Times New Roman"/>
          <w:b/>
          <w:bCs/>
          <w:kern w:val="36"/>
          <w:sz w:val="48"/>
          <w:szCs w:val="48"/>
          <w:lang w:eastAsia="de-AT"/>
          <w14:ligatures w14:val="none"/>
        </w:rPr>
        <w:t>Komplementärfach Recht der Wirtschaft</w:t>
      </w:r>
    </w:p>
    <w:p w14:paraId="07B9B1F0" w14:textId="0D9ACABF" w:rsidR="00090846" w:rsidRDefault="0075114B" w:rsidP="00090846">
      <w:pPr>
        <w:pStyle w:val="hyphenate"/>
      </w:pPr>
      <w:r w:rsidRPr="0075114B">
        <w:t> </w:t>
      </w:r>
      <w:r w:rsidRPr="0075114B">
        <w:rPr>
          <w:b/>
          <w:bCs/>
          <w:color w:val="0000FF"/>
          <w:sz w:val="20"/>
          <w:szCs w:val="20"/>
          <w:u w:val="single"/>
        </w:rPr>
        <w:br/>
      </w:r>
    </w:p>
    <w:p w14:paraId="5C566CD7" w14:textId="2D70CFDB" w:rsidR="00090846" w:rsidRPr="00090846" w:rsidRDefault="00A928EF" w:rsidP="00090846">
      <w:pPr>
        <w:pStyle w:val="hyphenate"/>
      </w:pPr>
      <w:r>
        <w:t>Einstieg/</w:t>
      </w:r>
      <w:r w:rsidR="00090846" w:rsidRPr="00090846">
        <w:t xml:space="preserve">Aufnahmeverfahren </w:t>
      </w:r>
      <w:r w:rsidR="00B70CE5">
        <w:t>Komplementärfach Recht der Wirtschaft</w:t>
      </w:r>
      <w:r w:rsidR="00090846" w:rsidRPr="00090846">
        <w:t xml:space="preserve"> </w:t>
      </w:r>
      <w:r w:rsidR="00B70CE5">
        <w:t>W</w:t>
      </w:r>
      <w:r w:rsidR="00090846" w:rsidRPr="00090846">
        <w:t>S 2024</w:t>
      </w:r>
      <w:r w:rsidR="00B70CE5">
        <w:t>/2</w:t>
      </w:r>
      <w:r w:rsidR="00F968A3">
        <w:t>5</w:t>
      </w:r>
    </w:p>
    <w:tbl>
      <w:tblPr>
        <w:tblW w:w="0" w:type="auto"/>
        <w:tblCellSpacing w:w="1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FFFF"/>
        <w:tblCellMar>
          <w:top w:w="15" w:type="dxa"/>
          <w:left w:w="15" w:type="dxa"/>
          <w:bottom w:w="15" w:type="dxa"/>
          <w:right w:w="15" w:type="dxa"/>
        </w:tblCellMar>
        <w:tblLook w:val="04A0" w:firstRow="1" w:lastRow="0" w:firstColumn="1" w:lastColumn="0" w:noHBand="0" w:noVBand="1"/>
      </w:tblPr>
      <w:tblGrid>
        <w:gridCol w:w="4084"/>
        <w:gridCol w:w="4942"/>
      </w:tblGrid>
      <w:tr w:rsidR="00B84A48" w:rsidRPr="00090846" w14:paraId="0B505D23" w14:textId="77777777" w:rsidTr="00CD1690">
        <w:trPr>
          <w:tblCellSpacing w:w="15" w:type="dxa"/>
        </w:trPr>
        <w:tc>
          <w:tcPr>
            <w:tcW w:w="4066" w:type="dxa"/>
            <w:shd w:val="clear" w:color="auto" w:fill="EBFFFF"/>
            <w:vAlign w:val="center"/>
            <w:hideMark/>
          </w:tcPr>
          <w:p w14:paraId="7A9A555C"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proofErr w:type="spellStart"/>
            <w:r w:rsidRPr="00090846">
              <w:rPr>
                <w:rFonts w:ascii="Times New Roman" w:eastAsia="Times New Roman" w:hAnsi="Times New Roman" w:cs="Times New Roman"/>
                <w:b/>
                <w:bCs/>
                <w:kern w:val="0"/>
                <w:sz w:val="24"/>
                <w:szCs w:val="24"/>
                <w:lang w:eastAsia="de-AT"/>
                <w14:ligatures w14:val="none"/>
              </w:rPr>
              <w:t>Wo</w:t>
            </w:r>
            <w:proofErr w:type="spellEnd"/>
            <w:r w:rsidRPr="00090846">
              <w:rPr>
                <w:rFonts w:ascii="Times New Roman" w:eastAsia="Times New Roman" w:hAnsi="Times New Roman" w:cs="Times New Roman"/>
                <w:b/>
                <w:bCs/>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muss ich mich bewerben?</w:t>
            </w:r>
          </w:p>
        </w:tc>
        <w:tc>
          <w:tcPr>
            <w:tcW w:w="4916" w:type="dxa"/>
            <w:shd w:val="clear" w:color="auto" w:fill="EBFFFF"/>
            <w:vAlign w:val="center"/>
            <w:hideMark/>
          </w:tcPr>
          <w:p w14:paraId="3E241EDB" w14:textId="77777777" w:rsid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Die Anmeldung ist vom</w:t>
            </w:r>
            <w:r w:rsidRPr="00090846">
              <w:rPr>
                <w:rFonts w:ascii="Times New Roman" w:eastAsia="Times New Roman" w:hAnsi="Times New Roman" w:cs="Times New Roman"/>
                <w:kern w:val="0"/>
                <w:sz w:val="24"/>
                <w:szCs w:val="24"/>
                <w:lang w:eastAsia="de-AT"/>
                <w14:ligatures w14:val="none"/>
              </w:rPr>
              <w:br/>
            </w:r>
            <w:r w:rsidR="009945A1">
              <w:rPr>
                <w:rFonts w:ascii="Times New Roman" w:eastAsia="Times New Roman" w:hAnsi="Times New Roman" w:cs="Times New Roman"/>
                <w:kern w:val="0"/>
                <w:sz w:val="24"/>
                <w:szCs w:val="24"/>
                <w:lang w:eastAsia="de-AT"/>
                <w14:ligatures w14:val="none"/>
              </w:rPr>
              <w:t>29</w:t>
            </w:r>
            <w:r w:rsidRPr="00090846">
              <w:rPr>
                <w:rFonts w:ascii="Times New Roman" w:eastAsia="Times New Roman" w:hAnsi="Times New Roman" w:cs="Times New Roman"/>
                <w:kern w:val="0"/>
                <w:sz w:val="24"/>
                <w:szCs w:val="24"/>
                <w:lang w:eastAsia="de-AT"/>
                <w14:ligatures w14:val="none"/>
              </w:rPr>
              <w:t>.0</w:t>
            </w:r>
            <w:r w:rsidR="009945A1">
              <w:rPr>
                <w:rFonts w:ascii="Times New Roman" w:eastAsia="Times New Roman" w:hAnsi="Times New Roman" w:cs="Times New Roman"/>
                <w:kern w:val="0"/>
                <w:sz w:val="24"/>
                <w:szCs w:val="24"/>
                <w:lang w:eastAsia="de-AT"/>
                <w14:ligatures w14:val="none"/>
              </w:rPr>
              <w:t>8</w:t>
            </w:r>
            <w:r w:rsidRPr="00090846">
              <w:rPr>
                <w:rFonts w:ascii="Times New Roman" w:eastAsia="Times New Roman" w:hAnsi="Times New Roman" w:cs="Times New Roman"/>
                <w:kern w:val="0"/>
                <w:sz w:val="24"/>
                <w:szCs w:val="24"/>
                <w:lang w:eastAsia="de-AT"/>
                <w14:ligatures w14:val="none"/>
              </w:rPr>
              <w:t>.2024 bis 0</w:t>
            </w:r>
            <w:r w:rsidR="009945A1">
              <w:rPr>
                <w:rFonts w:ascii="Times New Roman" w:eastAsia="Times New Roman" w:hAnsi="Times New Roman" w:cs="Times New Roman"/>
                <w:kern w:val="0"/>
                <w:sz w:val="24"/>
                <w:szCs w:val="24"/>
                <w:lang w:eastAsia="de-AT"/>
                <w14:ligatures w14:val="none"/>
              </w:rPr>
              <w:t>8</w:t>
            </w:r>
            <w:r w:rsidRPr="00090846">
              <w:rPr>
                <w:rFonts w:ascii="Times New Roman" w:eastAsia="Times New Roman" w:hAnsi="Times New Roman" w:cs="Times New Roman"/>
                <w:kern w:val="0"/>
                <w:sz w:val="24"/>
                <w:szCs w:val="24"/>
                <w:lang w:eastAsia="de-AT"/>
                <w14:ligatures w14:val="none"/>
              </w:rPr>
              <w:t>.0</w:t>
            </w:r>
            <w:r w:rsidR="009945A1">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.2024</w:t>
            </w:r>
            <w:r w:rsidRPr="00090846">
              <w:rPr>
                <w:rFonts w:ascii="Times New Roman" w:eastAsia="Times New Roman" w:hAnsi="Times New Roman" w:cs="Times New Roman"/>
                <w:kern w:val="0"/>
                <w:sz w:val="24"/>
                <w:szCs w:val="24"/>
                <w:lang w:eastAsia="de-AT"/>
                <w14:ligatures w14:val="none"/>
              </w:rPr>
              <w:br/>
              <w:t xml:space="preserve">via LPIS für die LV </w:t>
            </w:r>
            <w:r w:rsidR="005279DA">
              <w:rPr>
                <w:rFonts w:ascii="Times New Roman" w:eastAsia="Times New Roman" w:hAnsi="Times New Roman" w:cs="Times New Roman"/>
                <w:kern w:val="0"/>
                <w:sz w:val="24"/>
                <w:szCs w:val="24"/>
                <w:lang w:eastAsia="de-AT"/>
                <w14:ligatures w14:val="none"/>
              </w:rPr>
              <w:t>2163</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hyperlink r:id="rId6" w:history="1">
              <w:r w:rsidR="005279DA" w:rsidRPr="00752679">
                <w:rPr>
                  <w:rStyle w:val="Hyperlink"/>
                  <w:rFonts w:ascii="Times New Roman" w:hAnsi="Times New Roman" w:cs="Times New Roman"/>
                  <w:sz w:val="24"/>
                  <w:szCs w:val="24"/>
                </w:rPr>
                <w:t>Einstieg für Spezialisierung/Komplementärfach: Recht der Wirtschaft</w:t>
              </w:r>
            </w:hyperlink>
            <w:r w:rsidRPr="00090846">
              <w:rPr>
                <w:rFonts w:ascii="Times New Roman" w:eastAsia="Times New Roman" w:hAnsi="Times New Roman" w:cs="Times New Roman"/>
                <w:kern w:val="0"/>
                <w:sz w:val="24"/>
                <w:szCs w:val="24"/>
                <w:lang w:eastAsia="de-AT"/>
                <w14:ligatures w14:val="none"/>
              </w:rPr>
              <w:br/>
              <w:t> </w:t>
            </w:r>
            <w:r w:rsidR="005279DA">
              <w:rPr>
                <w:rFonts w:ascii="Times New Roman" w:eastAsia="Times New Roman" w:hAnsi="Times New Roman" w:cs="Times New Roman"/>
                <w:kern w:val="0"/>
                <w:sz w:val="24"/>
                <w:szCs w:val="24"/>
                <w:lang w:eastAsia="de-AT"/>
                <w14:ligatures w14:val="none"/>
              </w:rPr>
              <w:t>geöffnet</w:t>
            </w:r>
          </w:p>
          <w:p w14:paraId="6AD76DDB" w14:textId="556DBE81" w:rsidR="007F0A87" w:rsidRPr="00752679" w:rsidRDefault="007F0A87" w:rsidP="00090846">
            <w:pPr>
              <w:spacing w:after="0" w:line="240" w:lineRule="auto"/>
              <w:rPr>
                <w:rFonts w:ascii="Times New Roman" w:eastAsia="Times New Roman" w:hAnsi="Times New Roman" w:cs="Times New Roman"/>
                <w:kern w:val="0"/>
                <w:sz w:val="28"/>
                <w:szCs w:val="28"/>
                <w:lang w:eastAsia="de-AT"/>
                <w14:ligatures w14:val="none"/>
              </w:rPr>
            </w:pPr>
            <w:r w:rsidRPr="00752679">
              <w:rPr>
                <w:rFonts w:ascii="Times New Roman" w:hAnsi="Times New Roman" w:cs="Times New Roman"/>
                <w:sz w:val="24"/>
                <w:szCs w:val="24"/>
              </w:rPr>
              <w:t xml:space="preserve">Die </w:t>
            </w:r>
            <w:r w:rsidRPr="00752679">
              <w:rPr>
                <w:rStyle w:val="Fett"/>
                <w:rFonts w:ascii="Times New Roman" w:hAnsi="Times New Roman" w:cs="Times New Roman"/>
                <w:sz w:val="24"/>
                <w:szCs w:val="24"/>
              </w:rPr>
              <w:t>Anmeldung ist unbedingt erforderlich</w:t>
            </w:r>
            <w:r w:rsidRPr="00752679">
              <w:rPr>
                <w:rFonts w:ascii="Times New Roman" w:hAnsi="Times New Roman" w:cs="Times New Roman"/>
                <w:sz w:val="24"/>
                <w:szCs w:val="24"/>
              </w:rPr>
              <w:t>, um am weiteren Aufnahmeverfahren teilnehmen zu können.</w:t>
            </w:r>
          </w:p>
          <w:p w14:paraId="0DC9A1C9" w14:textId="37746330" w:rsidR="005279DA" w:rsidRPr="00090846" w:rsidRDefault="005279DA"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1EC805FD" w14:textId="77777777" w:rsidTr="00CD1690">
        <w:trPr>
          <w:tblCellSpacing w:w="15" w:type="dxa"/>
        </w:trPr>
        <w:tc>
          <w:tcPr>
            <w:tcW w:w="4066" w:type="dxa"/>
            <w:shd w:val="clear" w:color="auto" w:fill="EBFFFF"/>
            <w:vAlign w:val="center"/>
            <w:hideMark/>
          </w:tcPr>
          <w:p w14:paraId="2511B546"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Aufnahmeberechtigt sind?</w:t>
            </w:r>
          </w:p>
        </w:tc>
        <w:tc>
          <w:tcPr>
            <w:tcW w:w="4916" w:type="dxa"/>
            <w:shd w:val="clear" w:color="auto" w:fill="EBFFFF"/>
            <w:vAlign w:val="center"/>
            <w:hideMark/>
          </w:tcPr>
          <w:p w14:paraId="225F019D" w14:textId="3FD8E14C" w:rsidR="00090846" w:rsidRDefault="00B84A48"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 xml:space="preserve">Alle </w:t>
            </w:r>
            <w:r w:rsidR="00090846" w:rsidRPr="00090846">
              <w:rPr>
                <w:rFonts w:ascii="Times New Roman" w:eastAsia="Times New Roman" w:hAnsi="Times New Roman" w:cs="Times New Roman"/>
                <w:kern w:val="0"/>
                <w:sz w:val="24"/>
                <w:szCs w:val="24"/>
                <w:lang w:eastAsia="de-AT"/>
                <w14:ligatures w14:val="none"/>
              </w:rPr>
              <w:t>Studierende</w:t>
            </w:r>
            <w:r>
              <w:rPr>
                <w:rFonts w:ascii="Times New Roman" w:eastAsia="Times New Roman" w:hAnsi="Times New Roman" w:cs="Times New Roman"/>
                <w:kern w:val="0"/>
                <w:sz w:val="24"/>
                <w:szCs w:val="24"/>
                <w:lang w:eastAsia="de-AT"/>
                <w14:ligatures w14:val="none"/>
              </w:rPr>
              <w:t>n</w:t>
            </w:r>
            <w:r w:rsidR="00090846" w:rsidRPr="00090846">
              <w:rPr>
                <w:rFonts w:ascii="Times New Roman" w:eastAsia="Times New Roman" w:hAnsi="Times New Roman" w:cs="Times New Roman"/>
                <w:kern w:val="0"/>
                <w:sz w:val="24"/>
                <w:szCs w:val="24"/>
                <w:lang w:eastAsia="de-AT"/>
                <w14:ligatures w14:val="none"/>
              </w:rPr>
              <w:t xml:space="preserve">, </w:t>
            </w:r>
            <w:r>
              <w:rPr>
                <w:rFonts w:ascii="Times New Roman" w:eastAsia="Times New Roman" w:hAnsi="Times New Roman" w:cs="Times New Roman"/>
                <w:kern w:val="0"/>
                <w:sz w:val="24"/>
                <w:szCs w:val="24"/>
                <w:lang w:eastAsia="de-AT"/>
                <w14:ligatures w14:val="none"/>
              </w:rPr>
              <w:t>die</w:t>
            </w:r>
            <w:r w:rsidR="00090846" w:rsidRPr="00090846">
              <w:rPr>
                <w:rFonts w:ascii="Times New Roman" w:eastAsia="Times New Roman" w:hAnsi="Times New Roman" w:cs="Times New Roman"/>
                <w:kern w:val="0"/>
                <w:sz w:val="24"/>
                <w:szCs w:val="24"/>
                <w:lang w:eastAsia="de-AT"/>
                <w14:ligatures w14:val="none"/>
              </w:rPr>
              <w:t xml:space="preserve"> neben den generellen Voraussetzung</w:t>
            </w:r>
            <w:r w:rsidR="00F968A3">
              <w:rPr>
                <w:rFonts w:ascii="Times New Roman" w:eastAsia="Times New Roman" w:hAnsi="Times New Roman" w:cs="Times New Roman"/>
                <w:kern w:val="0"/>
                <w:sz w:val="24"/>
                <w:szCs w:val="24"/>
                <w:lang w:eastAsia="de-AT"/>
                <w14:ligatures w14:val="none"/>
              </w:rPr>
              <w:t>en</w:t>
            </w:r>
            <w:r w:rsidR="00090846" w:rsidRPr="00090846">
              <w:rPr>
                <w:rFonts w:ascii="Times New Roman" w:eastAsia="Times New Roman" w:hAnsi="Times New Roman" w:cs="Times New Roman"/>
                <w:kern w:val="0"/>
                <w:sz w:val="24"/>
                <w:szCs w:val="24"/>
                <w:lang w:eastAsia="de-AT"/>
                <w14:ligatures w14:val="none"/>
              </w:rPr>
              <w:t xml:space="preserve"> zur Aufnahme in </w:t>
            </w:r>
            <w:r>
              <w:rPr>
                <w:rFonts w:ascii="Times New Roman" w:eastAsia="Times New Roman" w:hAnsi="Times New Roman" w:cs="Times New Roman"/>
                <w:kern w:val="0"/>
                <w:sz w:val="24"/>
                <w:szCs w:val="24"/>
                <w:lang w:eastAsia="de-AT"/>
                <w14:ligatures w14:val="none"/>
              </w:rPr>
              <w:t>eine Spezialisierung</w:t>
            </w:r>
            <w:r w:rsidR="00090846" w:rsidRPr="00090846">
              <w:rPr>
                <w:rFonts w:ascii="Times New Roman" w:eastAsia="Times New Roman" w:hAnsi="Times New Roman" w:cs="Times New Roman"/>
                <w:kern w:val="0"/>
                <w:sz w:val="24"/>
                <w:szCs w:val="24"/>
                <w:lang w:eastAsia="de-AT"/>
                <w14:ligatures w14:val="none"/>
              </w:rPr>
              <w:t xml:space="preserve"> (die allgemein gültigen Zulassungsregelungen lt. Ihrem Studienplan), </w:t>
            </w:r>
            <w:r>
              <w:rPr>
                <w:rFonts w:ascii="Times New Roman" w:eastAsia="Times New Roman" w:hAnsi="Times New Roman" w:cs="Times New Roman"/>
                <w:kern w:val="0"/>
                <w:sz w:val="24"/>
                <w:szCs w:val="24"/>
                <w:lang w:eastAsia="de-AT"/>
                <w14:ligatures w14:val="none"/>
              </w:rPr>
              <w:t>auch die LVP Wirtschaftsprivatrecht</w:t>
            </w:r>
            <w:r w:rsidR="00090846" w:rsidRPr="00090846">
              <w:rPr>
                <w:rFonts w:ascii="Times New Roman" w:eastAsia="Times New Roman" w:hAnsi="Times New Roman" w:cs="Times New Roman"/>
                <w:kern w:val="0"/>
                <w:sz w:val="24"/>
                <w:szCs w:val="24"/>
                <w:lang w:eastAsia="de-AT"/>
                <w14:ligatures w14:val="none"/>
              </w:rPr>
              <w:t xml:space="preserve"> erfolgreich abgeschlossen haben</w:t>
            </w:r>
          </w:p>
          <w:p w14:paraId="336402B1" w14:textId="55185EB1" w:rsidR="00105E1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08FD97C3" w14:textId="77777777" w:rsidTr="00CD1690">
        <w:trPr>
          <w:tblCellSpacing w:w="15" w:type="dxa"/>
        </w:trPr>
        <w:tc>
          <w:tcPr>
            <w:tcW w:w="4066" w:type="dxa"/>
            <w:shd w:val="clear" w:color="auto" w:fill="EBFFFF"/>
            <w:vAlign w:val="center"/>
            <w:hideMark/>
          </w:tcPr>
          <w:p w14:paraId="7A9A6B89"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erfolgt die Aufnahme?</w:t>
            </w:r>
          </w:p>
        </w:tc>
        <w:tc>
          <w:tcPr>
            <w:tcW w:w="4916" w:type="dxa"/>
            <w:shd w:val="clear" w:color="auto" w:fill="EBFFFF"/>
            <w:vAlign w:val="center"/>
            <w:hideMark/>
          </w:tcPr>
          <w:p w14:paraId="111C628E" w14:textId="0A0FFC14" w:rsidR="0009084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Die Aufnahme erfolgt nach dem „First-Come-First-Served“-Prinzip, somit nach dem Zeitpunkt der Anmeldung</w:t>
            </w:r>
            <w:r w:rsidR="00090846" w:rsidRPr="00090846">
              <w:rPr>
                <w:rFonts w:ascii="Times New Roman" w:eastAsia="Times New Roman" w:hAnsi="Times New Roman" w:cs="Times New Roman"/>
                <w:kern w:val="0"/>
                <w:sz w:val="24"/>
                <w:szCs w:val="24"/>
                <w:lang w:eastAsia="de-AT"/>
                <w14:ligatures w14:val="none"/>
              </w:rPr>
              <w:br/>
              <w:t> </w:t>
            </w:r>
          </w:p>
        </w:tc>
      </w:tr>
      <w:tr w:rsidR="00B84A48" w:rsidRPr="00090846" w14:paraId="15EE9C5F" w14:textId="77777777" w:rsidTr="00CD1690">
        <w:trPr>
          <w:tblCellSpacing w:w="15" w:type="dxa"/>
        </w:trPr>
        <w:tc>
          <w:tcPr>
            <w:tcW w:w="4066" w:type="dxa"/>
            <w:shd w:val="clear" w:color="auto" w:fill="EBFFFF"/>
            <w:vAlign w:val="center"/>
            <w:hideMark/>
          </w:tcPr>
          <w:p w14:paraId="16F2BA0C" w14:textId="0A06BCAF"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 xml:space="preserve">erfahre ich die Aufnahme in </w:t>
            </w:r>
            <w:r w:rsidR="002F0E18">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w:t>
            </w:r>
          </w:p>
        </w:tc>
        <w:tc>
          <w:tcPr>
            <w:tcW w:w="4916" w:type="dxa"/>
            <w:shd w:val="clear" w:color="auto" w:fill="EBFFFF"/>
            <w:vAlign w:val="center"/>
            <w:hideMark/>
          </w:tcPr>
          <w:p w14:paraId="78D81D72" w14:textId="53EE635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r w:rsidRPr="00090846">
              <w:rPr>
                <w:rFonts w:ascii="Times New Roman" w:eastAsia="Times New Roman" w:hAnsi="Times New Roman" w:cs="Times New Roman"/>
                <w:kern w:val="0"/>
                <w:sz w:val="24"/>
                <w:szCs w:val="24"/>
                <w:lang w:eastAsia="de-AT"/>
                <w14:ligatures w14:val="none"/>
              </w:rPr>
              <w:br/>
            </w:r>
            <w:r w:rsidR="009576A2">
              <w:rPr>
                <w:rFonts w:ascii="Times New Roman" w:eastAsia="Times New Roman" w:hAnsi="Times New Roman" w:cs="Times New Roman"/>
                <w:kern w:val="0"/>
                <w:sz w:val="24"/>
                <w:szCs w:val="24"/>
                <w:lang w:eastAsia="de-AT"/>
                <w14:ligatures w14:val="none"/>
              </w:rPr>
              <w:t>Die Studierenden erfahren bis spätestens 16.</w:t>
            </w:r>
            <w:r w:rsidR="00624F8C">
              <w:rPr>
                <w:rFonts w:ascii="Times New Roman" w:eastAsia="Times New Roman" w:hAnsi="Times New Roman" w:cs="Times New Roman"/>
                <w:kern w:val="0"/>
                <w:sz w:val="24"/>
                <w:szCs w:val="24"/>
                <w:lang w:eastAsia="de-AT"/>
                <w14:ligatures w14:val="none"/>
              </w:rPr>
              <w:t>0</w:t>
            </w:r>
            <w:r w:rsidR="009576A2">
              <w:rPr>
                <w:rFonts w:ascii="Times New Roman" w:eastAsia="Times New Roman" w:hAnsi="Times New Roman" w:cs="Times New Roman"/>
                <w:kern w:val="0"/>
                <w:sz w:val="24"/>
                <w:szCs w:val="24"/>
                <w:lang w:eastAsia="de-AT"/>
                <w14:ligatures w14:val="none"/>
              </w:rPr>
              <w:t xml:space="preserve">9.2024, ob </w:t>
            </w:r>
            <w:r w:rsidR="00273939">
              <w:rPr>
                <w:rFonts w:ascii="Times New Roman" w:eastAsia="Times New Roman" w:hAnsi="Times New Roman" w:cs="Times New Roman"/>
                <w:kern w:val="0"/>
                <w:sz w:val="24"/>
                <w:szCs w:val="24"/>
                <w:lang w:eastAsia="de-AT"/>
                <w14:ligatures w14:val="none"/>
              </w:rPr>
              <w:t>I</w:t>
            </w:r>
            <w:r w:rsidR="009576A2">
              <w:rPr>
                <w:rFonts w:ascii="Times New Roman" w:eastAsia="Times New Roman" w:hAnsi="Times New Roman" w:cs="Times New Roman"/>
                <w:kern w:val="0"/>
                <w:sz w:val="24"/>
                <w:szCs w:val="24"/>
                <w:lang w:eastAsia="de-AT"/>
                <w14:ligatures w14:val="none"/>
              </w:rPr>
              <w:t xml:space="preserve">hnen ein Platz </w:t>
            </w:r>
            <w:r w:rsidR="00122E27">
              <w:rPr>
                <w:rFonts w:ascii="Times New Roman" w:eastAsia="Times New Roman" w:hAnsi="Times New Roman" w:cs="Times New Roman"/>
                <w:kern w:val="0"/>
                <w:sz w:val="24"/>
                <w:szCs w:val="24"/>
                <w:lang w:eastAsia="de-AT"/>
                <w14:ligatures w14:val="none"/>
              </w:rPr>
              <w:t xml:space="preserve">im Komplementärfach zugewiesen wird. </w:t>
            </w:r>
            <w:r w:rsidRPr="00090846">
              <w:rPr>
                <w:rFonts w:ascii="Times New Roman" w:eastAsia="Times New Roman" w:hAnsi="Times New Roman" w:cs="Times New Roman"/>
                <w:kern w:val="0"/>
                <w:sz w:val="24"/>
                <w:szCs w:val="24"/>
                <w:lang w:eastAsia="de-AT"/>
                <w14:ligatures w14:val="none"/>
              </w:rPr>
              <w:t>Die</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Anmeldung</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 xml:space="preserve">für Kurs </w:t>
            </w:r>
            <w:r w:rsidR="00E76D00">
              <w:rPr>
                <w:rFonts w:ascii="Times New Roman" w:eastAsia="Times New Roman" w:hAnsi="Times New Roman" w:cs="Times New Roman"/>
                <w:kern w:val="0"/>
                <w:sz w:val="24"/>
                <w:szCs w:val="24"/>
                <w:lang w:eastAsia="de-AT"/>
                <w14:ligatures w14:val="none"/>
              </w:rPr>
              <w:t>I</w:t>
            </w:r>
            <w:r w:rsidRPr="00090846">
              <w:rPr>
                <w:rFonts w:ascii="Times New Roman" w:eastAsia="Times New Roman" w:hAnsi="Times New Roman" w:cs="Times New Roman"/>
                <w:kern w:val="0"/>
                <w:sz w:val="24"/>
                <w:szCs w:val="24"/>
                <w:lang w:eastAsia="de-AT"/>
                <w14:ligatures w14:val="none"/>
              </w:rPr>
              <w:t xml:space="preserve"> (</w:t>
            </w:r>
            <w:r w:rsidR="001A104F">
              <w:rPr>
                <w:rFonts w:ascii="Times New Roman" w:eastAsia="Times New Roman" w:hAnsi="Times New Roman" w:cs="Times New Roman"/>
                <w:kern w:val="0"/>
                <w:sz w:val="24"/>
                <w:szCs w:val="24"/>
                <w:lang w:eastAsia="de-AT"/>
                <w14:ligatures w14:val="none"/>
              </w:rPr>
              <w:t xml:space="preserve">PI </w:t>
            </w:r>
            <w:r w:rsidR="00B4440F">
              <w:rPr>
                <w:rFonts w:ascii="Times New Roman" w:eastAsia="Times New Roman" w:hAnsi="Times New Roman" w:cs="Times New Roman"/>
                <w:kern w:val="0"/>
                <w:sz w:val="24"/>
                <w:szCs w:val="24"/>
                <w:lang w:eastAsia="de-AT"/>
                <w14:ligatures w14:val="none"/>
              </w:rPr>
              <w:t xml:space="preserve">2395: </w:t>
            </w:r>
            <w:hyperlink r:id="rId7" w:history="1">
              <w:r w:rsidR="00122E27" w:rsidRPr="002B1F2A">
                <w:rPr>
                  <w:rStyle w:val="Hyperlink"/>
                  <w:rFonts w:ascii="Times New Roman" w:eastAsia="Times New Roman" w:hAnsi="Times New Roman" w:cs="Times New Roman"/>
                  <w:kern w:val="0"/>
                  <w:sz w:val="24"/>
                  <w:szCs w:val="24"/>
                  <w:lang w:eastAsia="de-AT"/>
                  <w14:ligatures w14:val="none"/>
                </w:rPr>
                <w:t xml:space="preserve">Grundlagen des </w:t>
              </w:r>
              <w:r w:rsidR="001A104F" w:rsidRPr="002B1F2A">
                <w:rPr>
                  <w:rStyle w:val="Hyperlink"/>
                  <w:rFonts w:ascii="Times New Roman" w:eastAsia="Times New Roman" w:hAnsi="Times New Roman" w:cs="Times New Roman"/>
                  <w:kern w:val="0"/>
                  <w:sz w:val="24"/>
                  <w:szCs w:val="24"/>
                  <w:lang w:eastAsia="de-AT"/>
                  <w14:ligatures w14:val="none"/>
                </w:rPr>
                <w:t>Arbeits- und Sozialrechts</w:t>
              </w:r>
            </w:hyperlink>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im Anmeldezeitraum (</w:t>
            </w:r>
            <w:r w:rsidR="001A104F">
              <w:rPr>
                <w:rFonts w:ascii="Times New Roman" w:eastAsia="Times New Roman" w:hAnsi="Times New Roman" w:cs="Times New Roman"/>
                <w:kern w:val="0"/>
                <w:sz w:val="24"/>
                <w:szCs w:val="24"/>
                <w:lang w:eastAsia="de-AT"/>
                <w14:ligatures w14:val="none"/>
              </w:rPr>
              <w:t>19</w:t>
            </w:r>
            <w:r w:rsidRPr="00090846">
              <w:rPr>
                <w:rFonts w:ascii="Times New Roman" w:eastAsia="Times New Roman" w:hAnsi="Times New Roman" w:cs="Times New Roman"/>
                <w:kern w:val="0"/>
                <w:sz w:val="24"/>
                <w:szCs w:val="24"/>
                <w:lang w:eastAsia="de-AT"/>
                <w14:ligatures w14:val="none"/>
              </w:rPr>
              <w:t>.0</w:t>
            </w:r>
            <w:r w:rsidR="001A104F">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.2024-2</w:t>
            </w:r>
            <w:r w:rsidR="001A104F">
              <w:rPr>
                <w:rFonts w:ascii="Times New Roman" w:eastAsia="Times New Roman" w:hAnsi="Times New Roman" w:cs="Times New Roman"/>
                <w:kern w:val="0"/>
                <w:sz w:val="24"/>
                <w:szCs w:val="24"/>
                <w:lang w:eastAsia="de-AT"/>
                <w14:ligatures w14:val="none"/>
              </w:rPr>
              <w:t>2</w:t>
            </w:r>
            <w:r w:rsidRPr="00090846">
              <w:rPr>
                <w:rFonts w:ascii="Times New Roman" w:eastAsia="Times New Roman" w:hAnsi="Times New Roman" w:cs="Times New Roman"/>
                <w:kern w:val="0"/>
                <w:sz w:val="24"/>
                <w:szCs w:val="24"/>
                <w:lang w:eastAsia="de-AT"/>
                <w14:ligatures w14:val="none"/>
              </w:rPr>
              <w:t>.0</w:t>
            </w:r>
            <w:r w:rsidR="001A104F">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.2024)</w:t>
            </w:r>
            <w:r w:rsidRPr="00090846">
              <w:rPr>
                <w:rFonts w:ascii="Times New Roman" w:eastAsia="Times New Roman" w:hAnsi="Times New Roman" w:cs="Times New Roman"/>
                <w:kern w:val="0"/>
                <w:sz w:val="24"/>
                <w:szCs w:val="24"/>
                <w:lang w:eastAsia="de-AT"/>
                <w14:ligatures w14:val="none"/>
              </w:rPr>
              <w:br/>
              <w:t xml:space="preserve">ist für die endgültige Aufnahme in </w:t>
            </w:r>
            <w:r w:rsidR="00F645D4">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 xml:space="preserve"> ausschlaggeben</w:t>
            </w:r>
            <w:r w:rsidR="00624F8C">
              <w:rPr>
                <w:rFonts w:ascii="Times New Roman" w:eastAsia="Times New Roman" w:hAnsi="Times New Roman" w:cs="Times New Roman"/>
                <w:kern w:val="0"/>
                <w:sz w:val="24"/>
                <w:szCs w:val="24"/>
                <w:lang w:eastAsia="de-AT"/>
                <w14:ligatures w14:val="none"/>
              </w:rPr>
              <w:t>d</w:t>
            </w:r>
            <w:r w:rsidRPr="00090846">
              <w:rPr>
                <w:rFonts w:ascii="Times New Roman" w:eastAsia="Times New Roman" w:hAnsi="Times New Roman" w:cs="Times New Roman"/>
                <w:kern w:val="0"/>
                <w:sz w:val="24"/>
                <w:szCs w:val="24"/>
                <w:lang w:eastAsia="de-AT"/>
                <w14:ligatures w14:val="none"/>
              </w:rPr>
              <w:t>.</w:t>
            </w:r>
          </w:p>
        </w:tc>
      </w:tr>
    </w:tbl>
    <w:p w14:paraId="0570F1C3" w14:textId="7DF1A906"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01A62E32" w14:textId="4FD71B44" w:rsidR="00F968A3" w:rsidRPr="00752679" w:rsidRDefault="0084323C" w:rsidP="0075114B">
      <w:pPr>
        <w:spacing w:before="100" w:beforeAutospacing="1" w:after="100" w:afterAutospacing="1" w:line="240" w:lineRule="auto"/>
        <w:outlineLvl w:val="5"/>
        <w:rPr>
          <w:rFonts w:ascii="Times New Roman" w:eastAsia="Times New Roman" w:hAnsi="Times New Roman" w:cs="Times New Roman"/>
          <w:kern w:val="0"/>
          <w:sz w:val="24"/>
          <w:szCs w:val="24"/>
          <w:lang w:eastAsia="de-AT"/>
          <w14:ligatures w14:val="none"/>
        </w:rPr>
      </w:pPr>
      <w:r w:rsidRPr="00752679">
        <w:rPr>
          <w:rFonts w:ascii="Times New Roman" w:eastAsia="Times New Roman" w:hAnsi="Times New Roman" w:cs="Times New Roman"/>
          <w:kern w:val="0"/>
          <w:sz w:val="24"/>
          <w:szCs w:val="24"/>
          <w:lang w:eastAsia="de-AT"/>
          <w14:ligatures w14:val="none"/>
        </w:rPr>
        <w:t xml:space="preserve">Bei </w:t>
      </w:r>
      <w:r w:rsidRPr="00752679">
        <w:rPr>
          <w:rFonts w:ascii="Times New Roman" w:eastAsia="Times New Roman" w:hAnsi="Times New Roman" w:cs="Times New Roman"/>
          <w:b/>
          <w:bCs/>
          <w:kern w:val="0"/>
          <w:sz w:val="24"/>
          <w:szCs w:val="24"/>
          <w:lang w:eastAsia="de-AT"/>
          <w14:ligatures w14:val="none"/>
        </w:rPr>
        <w:t>Fragen</w:t>
      </w:r>
      <w:r w:rsidRPr="00752679">
        <w:rPr>
          <w:rFonts w:ascii="Times New Roman" w:eastAsia="Times New Roman" w:hAnsi="Times New Roman" w:cs="Times New Roman"/>
          <w:kern w:val="0"/>
          <w:sz w:val="24"/>
          <w:szCs w:val="24"/>
          <w:lang w:eastAsia="de-AT"/>
          <w14:ligatures w14:val="none"/>
        </w:rPr>
        <w:t xml:space="preserve"> </w:t>
      </w:r>
      <w:r w:rsidR="00747750">
        <w:rPr>
          <w:rFonts w:ascii="Times New Roman" w:eastAsia="Times New Roman" w:hAnsi="Times New Roman" w:cs="Times New Roman"/>
          <w:kern w:val="0"/>
          <w:sz w:val="24"/>
          <w:szCs w:val="24"/>
          <w:lang w:eastAsia="de-AT"/>
          <w14:ligatures w14:val="none"/>
        </w:rPr>
        <w:t xml:space="preserve">zum Einstieg in das Komplementärfach </w:t>
      </w:r>
      <w:r w:rsidRPr="00752679">
        <w:rPr>
          <w:rFonts w:ascii="Times New Roman" w:eastAsia="Times New Roman" w:hAnsi="Times New Roman" w:cs="Times New Roman"/>
          <w:kern w:val="0"/>
          <w:sz w:val="24"/>
          <w:szCs w:val="24"/>
          <w:lang w:eastAsia="de-AT"/>
          <w14:ligatures w14:val="none"/>
        </w:rPr>
        <w:t xml:space="preserve">wenden Sie sich bitte an </w:t>
      </w:r>
      <w:hyperlink r:id="rId8" w:history="1">
        <w:r w:rsidRPr="00752679">
          <w:rPr>
            <w:rStyle w:val="Hyperlink"/>
            <w:rFonts w:ascii="Times New Roman" w:eastAsia="Times New Roman" w:hAnsi="Times New Roman" w:cs="Times New Roman"/>
            <w:kern w:val="0"/>
            <w:sz w:val="24"/>
            <w:szCs w:val="24"/>
            <w:lang w:eastAsia="de-AT"/>
            <w14:ligatures w14:val="none"/>
          </w:rPr>
          <w:t>arbeitsrecht.sozialrecht@wu.ac.at</w:t>
        </w:r>
      </w:hyperlink>
      <w:r w:rsidRPr="00752679">
        <w:rPr>
          <w:rFonts w:ascii="Times New Roman" w:eastAsia="Times New Roman" w:hAnsi="Times New Roman" w:cs="Times New Roman"/>
          <w:kern w:val="0"/>
          <w:sz w:val="24"/>
          <w:szCs w:val="24"/>
          <w:lang w:eastAsia="de-AT"/>
          <w14:ligatures w14:val="none"/>
        </w:rPr>
        <w:t xml:space="preserve">. </w:t>
      </w:r>
    </w:p>
    <w:p w14:paraId="07B48DDD" w14:textId="010B9D95" w:rsidR="00DA3D1B" w:rsidRDefault="00DA3D1B"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4B1497B"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4B7C0B96"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25B104D" w14:textId="77777777" w:rsidR="009F0CEA" w:rsidRPr="0075114B"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273B3E04" w14:textId="77777777"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color w:val="0000FF"/>
          <w:kern w:val="0"/>
          <w:sz w:val="20"/>
          <w:szCs w:val="20"/>
          <w:u w:val="single"/>
          <w:lang w:eastAsia="de-AT"/>
          <w14:ligatures w14:val="none"/>
        </w:rPr>
        <w:t>Information</w:t>
      </w:r>
      <w:r w:rsidRPr="0075114B">
        <w:rPr>
          <w:rFonts w:ascii="Times New Roman" w:eastAsia="Times New Roman" w:hAnsi="Times New Roman" w:cs="Times New Roman"/>
          <w:b/>
          <w:bCs/>
          <w:color w:val="0000FF"/>
          <w:kern w:val="0"/>
          <w:sz w:val="20"/>
          <w:szCs w:val="20"/>
          <w:u w:val="single"/>
          <w:lang w:eastAsia="de-AT"/>
          <w14:ligatures w14:val="none"/>
        </w:rPr>
        <w:br/>
      </w:r>
    </w:p>
    <w:p w14:paraId="48AB2722" w14:textId="5F583AFF"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Das Komplementärfach </w:t>
      </w:r>
      <w:r>
        <w:rPr>
          <w:rFonts w:ascii="Times New Roman" w:hAnsi="Times New Roman" w:cs="Times New Roman"/>
          <w:kern w:val="0"/>
          <w14:ligatures w14:val="none"/>
        </w:rPr>
        <w:t>Recht der Wirtschaft</w:t>
      </w:r>
      <w:r w:rsidR="00E5423A">
        <w:rPr>
          <w:rFonts w:ascii="Times New Roman" w:hAnsi="Times New Roman" w:cs="Times New Roman"/>
          <w:kern w:val="0"/>
          <w14:ligatures w14:val="none"/>
        </w:rPr>
        <w:t xml:space="preserve"> ermöglicht Ihnen</w:t>
      </w:r>
      <w:r w:rsidRPr="002D7211">
        <w:rPr>
          <w:rFonts w:ascii="Times New Roman" w:hAnsi="Times New Roman" w:cs="Times New Roman"/>
          <w:kern w:val="0"/>
          <w14:ligatures w14:val="none"/>
        </w:rPr>
        <w:t xml:space="preserve"> eine Vertiefung der in STEOP und CBK erworbenen juristischen Grundkenntnisse im Bereich des Arbeits- und Sozialrechts, des Steuerrechts, des Gesellschaftsrechts und des Europäischen Wirtschaftsprivatrechts. </w:t>
      </w:r>
      <w:r w:rsidR="00E5423A">
        <w:rPr>
          <w:rFonts w:ascii="Times New Roman" w:hAnsi="Times New Roman" w:cs="Times New Roman"/>
          <w:kern w:val="0"/>
          <w14:ligatures w14:val="none"/>
        </w:rPr>
        <w:t>Sie erwerben dadurch wichtige</w:t>
      </w:r>
      <w:r w:rsidRPr="002D7211">
        <w:rPr>
          <w:rFonts w:ascii="Times New Roman" w:hAnsi="Times New Roman" w:cs="Times New Roman"/>
          <w:kern w:val="0"/>
          <w14:ligatures w14:val="none"/>
        </w:rPr>
        <w:t xml:space="preserve"> Zusatzkenntnisse für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hren späteren Berufsweg.</w:t>
      </w:r>
    </w:p>
    <w:p w14:paraId="69092AAD"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70BA894E"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3F326FD8" w14:textId="569EDE49"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Konkret </w:t>
      </w:r>
      <w:r w:rsidR="001F0970">
        <w:rPr>
          <w:rFonts w:ascii="Times New Roman" w:hAnsi="Times New Roman" w:cs="Times New Roman"/>
          <w:kern w:val="0"/>
          <w14:ligatures w14:val="none"/>
        </w:rPr>
        <w:t>werden hierzu</w:t>
      </w:r>
      <w:r w:rsidRPr="002D7211">
        <w:rPr>
          <w:rFonts w:ascii="Times New Roman" w:hAnsi="Times New Roman" w:cs="Times New Roman"/>
          <w:kern w:val="0"/>
          <w14:ligatures w14:val="none"/>
        </w:rPr>
        <w:t xml:space="preserve"> </w:t>
      </w:r>
      <w:r w:rsidR="003565BD">
        <w:rPr>
          <w:rFonts w:ascii="Times New Roman" w:hAnsi="Times New Roman" w:cs="Times New Roman"/>
          <w:kern w:val="0"/>
          <w14:ligatures w14:val="none"/>
        </w:rPr>
        <w:t xml:space="preserve">in jedem Semester </w:t>
      </w:r>
      <w:r w:rsidRPr="002D7211">
        <w:rPr>
          <w:rFonts w:ascii="Times New Roman" w:hAnsi="Times New Roman" w:cs="Times New Roman"/>
          <w:kern w:val="0"/>
          <w14:ligatures w14:val="none"/>
        </w:rPr>
        <w:t>folgende Kurse an</w:t>
      </w:r>
      <w:r w:rsidR="001F0970">
        <w:rPr>
          <w:rFonts w:ascii="Times New Roman" w:hAnsi="Times New Roman" w:cs="Times New Roman"/>
          <w:kern w:val="0"/>
          <w14:ligatures w14:val="none"/>
        </w:rPr>
        <w:t>geboten</w:t>
      </w:r>
      <w:r w:rsidRPr="002D7211">
        <w:rPr>
          <w:rFonts w:ascii="Times New Roman" w:hAnsi="Times New Roman" w:cs="Times New Roman"/>
          <w:kern w:val="0"/>
          <w14:ligatures w14:val="none"/>
        </w:rPr>
        <w:t>:</w:t>
      </w:r>
    </w:p>
    <w:p w14:paraId="0CF98AB6"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tbl>
      <w:tblPr>
        <w:tblStyle w:val="Tabellenraster"/>
        <w:tblW w:w="9067" w:type="dxa"/>
        <w:tblLayout w:type="fixed"/>
        <w:tblLook w:val="04A0" w:firstRow="1" w:lastRow="0" w:firstColumn="1" w:lastColumn="0" w:noHBand="0" w:noVBand="1"/>
      </w:tblPr>
      <w:tblGrid>
        <w:gridCol w:w="4531"/>
        <w:gridCol w:w="2126"/>
        <w:gridCol w:w="851"/>
        <w:gridCol w:w="1559"/>
      </w:tblGrid>
      <w:tr w:rsidR="002D7211" w:rsidRPr="002D7211" w14:paraId="1E2FD9F8" w14:textId="77777777" w:rsidTr="00D21CA8">
        <w:trPr>
          <w:trHeight w:val="607"/>
        </w:trPr>
        <w:tc>
          <w:tcPr>
            <w:tcW w:w="4531" w:type="dxa"/>
          </w:tcPr>
          <w:p w14:paraId="5C4B286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Bezeichnung der LV</w:t>
            </w:r>
          </w:p>
        </w:tc>
        <w:tc>
          <w:tcPr>
            <w:tcW w:w="2126" w:type="dxa"/>
          </w:tcPr>
          <w:p w14:paraId="4A59F1C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ECTS</w:t>
            </w:r>
          </w:p>
        </w:tc>
        <w:tc>
          <w:tcPr>
            <w:tcW w:w="851" w:type="dxa"/>
          </w:tcPr>
          <w:p w14:paraId="779D2A85" w14:textId="77777777" w:rsidR="002D7211" w:rsidRPr="002D7211" w:rsidRDefault="002D7211" w:rsidP="002D7211">
            <w:pPr>
              <w:rPr>
                <w:rFonts w:ascii="Times New Roman" w:hAnsi="Times New Roman" w:cs="Times New Roman"/>
                <w:i/>
              </w:rPr>
            </w:pPr>
            <w:proofErr w:type="spellStart"/>
            <w:r w:rsidRPr="002D7211">
              <w:rPr>
                <w:rFonts w:ascii="Times New Roman" w:hAnsi="Times New Roman" w:cs="Times New Roman"/>
                <w:i/>
              </w:rPr>
              <w:t>SSt</w:t>
            </w:r>
            <w:proofErr w:type="spellEnd"/>
          </w:p>
        </w:tc>
        <w:tc>
          <w:tcPr>
            <w:tcW w:w="1559" w:type="dxa"/>
          </w:tcPr>
          <w:p w14:paraId="6375183D"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Prüfungsart</w:t>
            </w:r>
          </w:p>
        </w:tc>
      </w:tr>
      <w:tr w:rsidR="002D7211" w:rsidRPr="002D7211" w14:paraId="4CECE619" w14:textId="77777777" w:rsidTr="00D21CA8">
        <w:trPr>
          <w:trHeight w:val="302"/>
        </w:trPr>
        <w:tc>
          <w:tcPr>
            <w:tcW w:w="4531" w:type="dxa"/>
          </w:tcPr>
          <w:p w14:paraId="2CC9B199"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 xml:space="preserve">Grundlagen des Arbeits- und Sozialrechts </w:t>
            </w:r>
          </w:p>
        </w:tc>
        <w:tc>
          <w:tcPr>
            <w:tcW w:w="2126" w:type="dxa"/>
          </w:tcPr>
          <w:p w14:paraId="50AEFE64"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8</w:t>
            </w:r>
          </w:p>
        </w:tc>
        <w:tc>
          <w:tcPr>
            <w:tcW w:w="851" w:type="dxa"/>
          </w:tcPr>
          <w:p w14:paraId="64622AED"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1559" w:type="dxa"/>
          </w:tcPr>
          <w:p w14:paraId="2515B5D1"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83DD3CA" w14:textId="77777777" w:rsidTr="00D21CA8">
        <w:trPr>
          <w:trHeight w:val="302"/>
        </w:trPr>
        <w:tc>
          <w:tcPr>
            <w:tcW w:w="4531" w:type="dxa"/>
          </w:tcPr>
          <w:p w14:paraId="3744186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Einführung in das Steuerrecht</w:t>
            </w:r>
          </w:p>
        </w:tc>
        <w:tc>
          <w:tcPr>
            <w:tcW w:w="2126" w:type="dxa"/>
          </w:tcPr>
          <w:p w14:paraId="4A68567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1FCB196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4D9996D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LVP</w:t>
            </w:r>
          </w:p>
        </w:tc>
      </w:tr>
      <w:tr w:rsidR="002D7211" w:rsidRPr="002D7211" w14:paraId="5E1A416C" w14:textId="77777777" w:rsidTr="00D21CA8">
        <w:trPr>
          <w:trHeight w:val="302"/>
        </w:trPr>
        <w:tc>
          <w:tcPr>
            <w:tcW w:w="4531" w:type="dxa"/>
          </w:tcPr>
          <w:p w14:paraId="16F299A4" w14:textId="0AD29FC7" w:rsidR="002D7211" w:rsidRPr="002D7211" w:rsidRDefault="002504D2" w:rsidP="002D7211">
            <w:pPr>
              <w:rPr>
                <w:rFonts w:ascii="Times New Roman" w:hAnsi="Times New Roman" w:cs="Times New Roman"/>
              </w:rPr>
            </w:pPr>
            <w:r w:rsidRPr="002D7211">
              <w:rPr>
                <w:rFonts w:ascii="Times New Roman" w:eastAsia="Times New Roman" w:hAnsi="Times New Roman" w:cs="Times New Roman"/>
              </w:rPr>
              <w:t>Europäisches Wirtschaftsprivatrecht</w:t>
            </w:r>
            <w:r w:rsidRPr="002D7211" w:rsidDel="002504D2">
              <w:rPr>
                <w:rFonts w:ascii="Times New Roman" w:eastAsia="Times New Roman" w:hAnsi="Times New Roman" w:cs="Times New Roman"/>
              </w:rPr>
              <w:t xml:space="preserve"> </w:t>
            </w:r>
          </w:p>
        </w:tc>
        <w:tc>
          <w:tcPr>
            <w:tcW w:w="2126" w:type="dxa"/>
          </w:tcPr>
          <w:p w14:paraId="73FCF75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4AA927A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56643A37"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06DB381A" w14:textId="77777777" w:rsidTr="00D21CA8">
        <w:trPr>
          <w:trHeight w:val="302"/>
        </w:trPr>
        <w:tc>
          <w:tcPr>
            <w:tcW w:w="4531" w:type="dxa"/>
          </w:tcPr>
          <w:p w14:paraId="304CA639" w14:textId="34CC3485" w:rsidR="002D7211" w:rsidRPr="002D7211" w:rsidRDefault="002504D2" w:rsidP="002D7211">
            <w:pPr>
              <w:rPr>
                <w:rFonts w:ascii="Times New Roman" w:eastAsia="Times New Roman" w:hAnsi="Times New Roman" w:cs="Times New Roman"/>
              </w:rPr>
            </w:pPr>
            <w:r w:rsidRPr="002D7211">
              <w:rPr>
                <w:rFonts w:ascii="Times New Roman" w:eastAsia="Times New Roman" w:hAnsi="Times New Roman" w:cs="Times New Roman"/>
              </w:rPr>
              <w:t xml:space="preserve">Gesellschaftsrecht </w:t>
            </w:r>
          </w:p>
        </w:tc>
        <w:tc>
          <w:tcPr>
            <w:tcW w:w="2126" w:type="dxa"/>
          </w:tcPr>
          <w:p w14:paraId="0791B85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7C58CC9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75ACF260"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15CAA17" w14:textId="77777777" w:rsidTr="00D21CA8">
        <w:trPr>
          <w:trHeight w:val="302"/>
        </w:trPr>
        <w:tc>
          <w:tcPr>
            <w:tcW w:w="4531" w:type="dxa"/>
          </w:tcPr>
          <w:p w14:paraId="2303EE3A" w14:textId="77777777" w:rsidR="002D7211" w:rsidRPr="002D7211" w:rsidRDefault="002D7211" w:rsidP="002D7211">
            <w:pPr>
              <w:rPr>
                <w:rFonts w:ascii="Times New Roman" w:eastAsia="Times New Roman" w:hAnsi="Times New Roman" w:cs="Times New Roman"/>
              </w:rPr>
            </w:pPr>
          </w:p>
        </w:tc>
        <w:tc>
          <w:tcPr>
            <w:tcW w:w="2126" w:type="dxa"/>
          </w:tcPr>
          <w:p w14:paraId="68D6E40F"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20</w:t>
            </w:r>
          </w:p>
        </w:tc>
        <w:tc>
          <w:tcPr>
            <w:tcW w:w="851" w:type="dxa"/>
          </w:tcPr>
          <w:p w14:paraId="16F80E1C"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10</w:t>
            </w:r>
          </w:p>
        </w:tc>
        <w:tc>
          <w:tcPr>
            <w:tcW w:w="1559" w:type="dxa"/>
          </w:tcPr>
          <w:p w14:paraId="454208E9" w14:textId="77777777" w:rsidR="002D7211" w:rsidRPr="002D7211" w:rsidRDefault="002D7211" w:rsidP="002D7211">
            <w:pPr>
              <w:rPr>
                <w:rFonts w:ascii="Times New Roman" w:hAnsi="Times New Roman" w:cs="Times New Roman"/>
              </w:rPr>
            </w:pPr>
          </w:p>
        </w:tc>
      </w:tr>
    </w:tbl>
    <w:p w14:paraId="2AF5E6DC" w14:textId="77777777" w:rsid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555E6169" w14:textId="2448960D" w:rsidR="0084323C" w:rsidRPr="00273939" w:rsidRDefault="0084323C" w:rsidP="002D7211">
      <w:pPr>
        <w:tabs>
          <w:tab w:val="center" w:pos="4536"/>
          <w:tab w:val="right" w:pos="9072"/>
        </w:tabs>
        <w:spacing w:after="0" w:line="240" w:lineRule="auto"/>
        <w:rPr>
          <w:rFonts w:ascii="Times New Roman" w:hAnsi="Times New Roman" w:cs="Times New Roman"/>
          <w:kern w:val="0"/>
          <w14:ligatures w14:val="none"/>
        </w:rPr>
      </w:pPr>
      <w:r w:rsidRPr="00273939">
        <w:rPr>
          <w:rFonts w:ascii="Times New Roman" w:hAnsi="Times New Roman" w:cs="Times New Roman"/>
          <w:kern w:val="0"/>
          <w14:ligatures w14:val="none"/>
        </w:rPr>
        <w:t xml:space="preserve">Für die Absolvierung der Kurse des Komplementärfachs gibt es keine Sequenzierung. </w:t>
      </w:r>
      <w:r w:rsidR="00A303B5" w:rsidRPr="00D45D84">
        <w:rPr>
          <w:rFonts w:ascii="Times New Roman" w:eastAsia="Times New Roman" w:hAnsi="Times New Roman" w:cs="Times New Roman"/>
          <w:kern w:val="0"/>
          <w:lang w:eastAsia="de-AT"/>
          <w14:ligatures w14:val="none"/>
        </w:rPr>
        <w:t xml:space="preserve">Die Anmeldung für Kurs I (PI 2395: Grundlagen des Arbeits- und Sozialrechts) ist jedoch für die endgültige Aufnahme in das Komplementärfach </w:t>
      </w:r>
      <w:r w:rsidR="00D45D84">
        <w:rPr>
          <w:rFonts w:ascii="Times New Roman" w:eastAsia="Times New Roman" w:hAnsi="Times New Roman" w:cs="Times New Roman"/>
          <w:kern w:val="0"/>
          <w:lang w:eastAsia="de-AT"/>
          <w14:ligatures w14:val="none"/>
        </w:rPr>
        <w:t>erforderlich</w:t>
      </w:r>
      <w:r w:rsidR="00FC465B" w:rsidRPr="00D45D84">
        <w:rPr>
          <w:rFonts w:ascii="Times New Roman" w:eastAsia="Times New Roman" w:hAnsi="Times New Roman" w:cs="Times New Roman"/>
          <w:kern w:val="0"/>
          <w:lang w:eastAsia="de-AT"/>
          <w14:ligatures w14:val="none"/>
        </w:rPr>
        <w:t>.</w:t>
      </w:r>
      <w:r w:rsidR="00A303B5" w:rsidRPr="00273939">
        <w:rPr>
          <w:rFonts w:ascii="Times New Roman" w:hAnsi="Times New Roman" w:cs="Times New Roman"/>
          <w:kern w:val="0"/>
          <w14:ligatures w14:val="none"/>
        </w:rPr>
        <w:t xml:space="preserve"> </w:t>
      </w:r>
      <w:r w:rsidR="00FC465B" w:rsidRPr="00273939">
        <w:rPr>
          <w:rFonts w:ascii="Times New Roman" w:hAnsi="Times New Roman" w:cs="Times New Roman"/>
          <w:kern w:val="0"/>
          <w14:ligatures w14:val="none"/>
        </w:rPr>
        <w:t xml:space="preserve">Sie </w:t>
      </w:r>
      <w:r w:rsidR="00176B29" w:rsidRPr="00273939">
        <w:rPr>
          <w:rFonts w:ascii="Times New Roman" w:hAnsi="Times New Roman" w:cs="Times New Roman"/>
          <w:kern w:val="0"/>
          <w14:ligatures w14:val="none"/>
        </w:rPr>
        <w:t xml:space="preserve">können </w:t>
      </w:r>
      <w:r w:rsidR="00FC465B" w:rsidRPr="00273939">
        <w:rPr>
          <w:rFonts w:ascii="Times New Roman" w:hAnsi="Times New Roman" w:cs="Times New Roman"/>
          <w:kern w:val="0"/>
          <w14:ligatures w14:val="none"/>
        </w:rPr>
        <w:t>selbst entscheiden, ob Sie di</w:t>
      </w:r>
      <w:r w:rsidR="00176B29" w:rsidRPr="00273939">
        <w:rPr>
          <w:rFonts w:ascii="Times New Roman" w:hAnsi="Times New Roman" w:cs="Times New Roman"/>
          <w:kern w:val="0"/>
          <w14:ligatures w14:val="none"/>
        </w:rPr>
        <w:t xml:space="preserve">e weiteren </w:t>
      </w:r>
      <w:r w:rsidR="00FC465B" w:rsidRPr="00273939">
        <w:rPr>
          <w:rFonts w:ascii="Times New Roman" w:hAnsi="Times New Roman" w:cs="Times New Roman"/>
          <w:kern w:val="0"/>
          <w14:ligatures w14:val="none"/>
        </w:rPr>
        <w:t>Kurse des Komplementärfachs in einem Semester abso</w:t>
      </w:r>
      <w:r w:rsidR="00176B29" w:rsidRPr="00273939">
        <w:rPr>
          <w:rFonts w:ascii="Times New Roman" w:hAnsi="Times New Roman" w:cs="Times New Roman"/>
          <w:kern w:val="0"/>
          <w14:ligatures w14:val="none"/>
        </w:rPr>
        <w:t>l</w:t>
      </w:r>
      <w:r w:rsidR="00FC465B" w:rsidRPr="00273939">
        <w:rPr>
          <w:rFonts w:ascii="Times New Roman" w:hAnsi="Times New Roman" w:cs="Times New Roman"/>
          <w:kern w:val="0"/>
          <w14:ligatures w14:val="none"/>
        </w:rPr>
        <w:t>vieren oder diese auf mehrere Semester aufteilen möchte</w:t>
      </w:r>
      <w:r w:rsidR="00176B29" w:rsidRPr="00273939">
        <w:rPr>
          <w:rFonts w:ascii="Times New Roman" w:hAnsi="Times New Roman" w:cs="Times New Roman"/>
          <w:kern w:val="0"/>
          <w14:ligatures w14:val="none"/>
        </w:rPr>
        <w:t>n</w:t>
      </w:r>
      <w:r w:rsidRPr="00273939">
        <w:rPr>
          <w:rFonts w:ascii="Times New Roman" w:hAnsi="Times New Roman" w:cs="Times New Roman"/>
          <w:kern w:val="0"/>
          <w14:ligatures w14:val="none"/>
        </w:rPr>
        <w:t>.</w:t>
      </w:r>
    </w:p>
    <w:p w14:paraId="2A5256CC" w14:textId="7D88FF65" w:rsidR="002D7211" w:rsidRPr="002D7211" w:rsidRDefault="002D7211" w:rsidP="002D7211">
      <w:pPr>
        <w:tabs>
          <w:tab w:val="center" w:pos="4536"/>
          <w:tab w:val="right" w:pos="9072"/>
        </w:tabs>
        <w:spacing w:after="0" w:line="240" w:lineRule="auto"/>
        <w:rPr>
          <w:rFonts w:ascii="Times New Roman" w:hAnsi="Times New Roman" w:cs="Times New Roman"/>
          <w:b/>
          <w:kern w:val="0"/>
          <w14:ligatures w14:val="none"/>
        </w:rPr>
      </w:pPr>
    </w:p>
    <w:p w14:paraId="33D89B6A" w14:textId="77777777" w:rsidR="002D7211" w:rsidRPr="002D7211" w:rsidRDefault="002D7211" w:rsidP="002D7211">
      <w:pPr>
        <w:tabs>
          <w:tab w:val="center" w:pos="4536"/>
          <w:tab w:val="right" w:pos="9072"/>
        </w:tabs>
        <w:spacing w:after="0" w:line="240" w:lineRule="auto"/>
        <w:rPr>
          <w:rFonts w:ascii="Times New Roman" w:hAnsi="Times New Roman" w:cs="Times New Roman"/>
          <w:b/>
          <w:i/>
          <w:kern w:val="0"/>
          <w14:ligatures w14:val="none"/>
        </w:rPr>
      </w:pPr>
      <w:r w:rsidRPr="002D7211">
        <w:rPr>
          <w:rFonts w:ascii="Times New Roman" w:hAnsi="Times New Roman" w:cs="Times New Roman"/>
          <w:b/>
          <w:i/>
          <w:kern w:val="0"/>
          <w14:ligatures w14:val="none"/>
        </w:rPr>
        <w:t>Kurzbeschreibung der Kurse</w:t>
      </w:r>
    </w:p>
    <w:p w14:paraId="17CEFA0B" w14:textId="77777777" w:rsidR="002D7211" w:rsidRPr="002D7211" w:rsidRDefault="002D7211" w:rsidP="002D7211">
      <w:pPr>
        <w:spacing w:before="100" w:beforeAutospacing="1" w:after="100" w:afterAutospacing="1" w:line="240" w:lineRule="auto"/>
        <w:outlineLvl w:val="3"/>
        <w:rPr>
          <w:rFonts w:ascii="Times New Roman" w:hAnsi="Times New Roman" w:cs="Times New Roman"/>
          <w:bCs/>
          <w:kern w:val="0"/>
          <w:lang w:eastAsia="de-AT"/>
          <w14:ligatures w14:val="none"/>
        </w:rPr>
      </w:pPr>
      <w:r w:rsidRPr="002D7211">
        <w:rPr>
          <w:rFonts w:ascii="Times New Roman" w:hAnsi="Times New Roman" w:cs="Times New Roman"/>
          <w:bCs/>
          <w:kern w:val="0"/>
          <w:lang w:eastAsia="de-AT"/>
          <w14:ligatures w14:val="none"/>
        </w:rPr>
        <w:t xml:space="preserve">Die </w:t>
      </w:r>
      <w:r w:rsidRPr="00176B29">
        <w:rPr>
          <w:rFonts w:ascii="Times New Roman" w:hAnsi="Times New Roman" w:cs="Times New Roman"/>
          <w:b/>
          <w:kern w:val="0"/>
          <w:lang w:eastAsia="de-AT"/>
          <w14:ligatures w14:val="none"/>
        </w:rPr>
        <w:t>LV „</w:t>
      </w:r>
      <w:r w:rsidRPr="00176B29">
        <w:rPr>
          <w:rFonts w:ascii="Times New Roman" w:eastAsia="Times New Roman" w:hAnsi="Times New Roman" w:cs="Times New Roman"/>
          <w:b/>
          <w:kern w:val="0"/>
          <w:lang w:eastAsia="de-AT"/>
          <w14:ligatures w14:val="none"/>
        </w:rPr>
        <w:t>Grundlagen des Arbeits- und Sozialrechts“</w:t>
      </w:r>
      <w:r w:rsidRPr="002D7211">
        <w:rPr>
          <w:rFonts w:ascii="Times New Roman" w:eastAsia="Times New Roman" w:hAnsi="Times New Roman" w:cs="Times New Roman"/>
          <w:bCs/>
          <w:kern w:val="0"/>
          <w:lang w:eastAsia="de-AT"/>
          <w14:ligatures w14:val="none"/>
        </w:rPr>
        <w:t xml:space="preserve"> </w:t>
      </w:r>
      <w:r w:rsidRPr="002D7211">
        <w:rPr>
          <w:rFonts w:ascii="Times New Roman" w:hAnsi="Times New Roman" w:cs="Times New Roman"/>
          <w:bCs/>
          <w:kern w:val="0"/>
          <w:lang w:eastAsia="de-AT"/>
          <w14:ligatures w14:val="none"/>
        </w:rPr>
        <w:t>beinhaltet eine systematische Darstellung der wichtigsten Teilgebiete des geltenden österreichischen Arbeitsrechts und gibt einen Überblick über praxisrelevante Bereiche des Sozialversicherungsrechts. Der Stoff wird mit den Studierenden hierbei unter Einbeziehung zahlreicher praktischer Fälle erarbeitet.</w:t>
      </w:r>
    </w:p>
    <w:p w14:paraId="7A5B24E0" w14:textId="1FD035C4" w:rsidR="002D7211" w:rsidRPr="002D7211" w:rsidRDefault="002D7211" w:rsidP="002D7211">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„Einführung in das Steuerrecht“</w:t>
      </w:r>
      <w:r w:rsidRPr="002D7211">
        <w:rPr>
          <w:rFonts w:ascii="Times New Roman" w:hAnsi="Times New Roman" w:cs="Times New Roman"/>
          <w:kern w:val="0"/>
          <w14:ligatures w14:val="none"/>
        </w:rPr>
        <w:t xml:space="preserve"> beschäftigt sich mit den Grundlagen des österreichischen und internationalen Steuerrechts. Die Lehrveranstaltung behandelt mit der Einkommen-, der </w:t>
      </w:r>
      <w:r w:rsidR="00F968A3" w:rsidRPr="002D7211">
        <w:rPr>
          <w:rFonts w:ascii="Times New Roman" w:hAnsi="Times New Roman" w:cs="Times New Roman"/>
          <w:kern w:val="0"/>
          <w14:ligatures w14:val="none"/>
        </w:rPr>
        <w:t>Körperschaft</w:t>
      </w:r>
      <w:r w:rsidR="00F968A3">
        <w:rPr>
          <w:rFonts w:ascii="Times New Roman" w:hAnsi="Times New Roman" w:cs="Times New Roman"/>
          <w:kern w:val="0"/>
          <w14:ligatures w14:val="none"/>
        </w:rPr>
        <w:t>-</w:t>
      </w:r>
      <w:r w:rsidR="00F968A3" w:rsidRPr="002D7211">
        <w:rPr>
          <w:rFonts w:ascii="Times New Roman" w:hAnsi="Times New Roman" w:cs="Times New Roman"/>
          <w:kern w:val="0"/>
          <w14:ligatures w14:val="none"/>
        </w:rPr>
        <w:t xml:space="preserve"> </w:t>
      </w:r>
      <w:r w:rsidRPr="002D7211">
        <w:rPr>
          <w:rFonts w:ascii="Times New Roman" w:hAnsi="Times New Roman" w:cs="Times New Roman"/>
          <w:kern w:val="0"/>
          <w14:ligatures w14:val="none"/>
        </w:rPr>
        <w:t xml:space="preserve">und der Umsatzsteuer die wichtigsten Steuerarten. Großer Wert wird dabei auf die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 xml:space="preserve">nternationalen Bezüge gelegt. Viele praktische Fälle runden die Veranstaltung ab. </w:t>
      </w:r>
    </w:p>
    <w:p w14:paraId="34A6EEDA" w14:textId="77777777" w:rsidR="002504D2" w:rsidRPr="002D7211" w:rsidRDefault="002504D2" w:rsidP="002504D2">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„Europäisches Wirtschaftsprivatrecht“</w:t>
      </w:r>
      <w:r w:rsidRPr="002D7211">
        <w:rPr>
          <w:rFonts w:ascii="Times New Roman" w:hAnsi="Times New Roman" w:cs="Times New Roman"/>
          <w:kern w:val="0"/>
          <w14:ligatures w14:val="none"/>
        </w:rPr>
        <w:t xml:space="preserve"> </w:t>
      </w:r>
      <w:r>
        <w:rPr>
          <w:rFonts w:ascii="Times New Roman" w:hAnsi="Times New Roman" w:cs="Times New Roman"/>
          <w:kern w:val="0"/>
          <w14:ligatures w14:val="none"/>
        </w:rPr>
        <w:t>beleuchtet die</w:t>
      </w:r>
      <w:r w:rsidRPr="002D7211">
        <w:rPr>
          <w:rFonts w:ascii="Times New Roman" w:hAnsi="Times New Roman" w:cs="Times New Roman"/>
          <w:kern w:val="0"/>
          <w14:ligatures w14:val="none"/>
        </w:rPr>
        <w:t xml:space="preserve"> unionsrechtlichen Rahmenbedingungen für eine Geschäftstätigkeit in Europa</w:t>
      </w:r>
      <w:r>
        <w:rPr>
          <w:rFonts w:ascii="Times New Roman" w:hAnsi="Times New Roman" w:cs="Times New Roman"/>
          <w:kern w:val="0"/>
          <w14:ligatures w14:val="none"/>
        </w:rPr>
        <w:t xml:space="preserve"> und vermittelt ein breites Basiswissen in den Bereichen </w:t>
      </w:r>
      <w:r w:rsidRPr="002D7211">
        <w:rPr>
          <w:rFonts w:ascii="Times New Roman" w:hAnsi="Times New Roman" w:cs="Times New Roman"/>
          <w:kern w:val="0"/>
          <w14:ligatures w14:val="none"/>
        </w:rPr>
        <w:t>Kartellrecht, Beihilfenrecht und Immaterialgüterrecht.</w:t>
      </w:r>
      <w:r>
        <w:rPr>
          <w:rFonts w:ascii="Times New Roman" w:hAnsi="Times New Roman" w:cs="Times New Roman"/>
          <w:kern w:val="0"/>
          <w14:ligatures w14:val="none"/>
        </w:rPr>
        <w:t xml:space="preserve"> Zahlreiche Praxisbeispiele verdeutlichen Rechtsfragen, die im Wirtschaftsleben auftauchen, und ihre Lösung.</w:t>
      </w:r>
    </w:p>
    <w:p w14:paraId="27AB9C4B" w14:textId="21624FED" w:rsidR="00624F8C" w:rsidRPr="008E3E97" w:rsidRDefault="002D7211" w:rsidP="00624F8C">
      <w:pPr>
        <w:jc w:val="both"/>
        <w:rPr>
          <w:rFonts w:ascii="Times New Roman" w:eastAsia="Times New Roman" w:hAnsi="Times New Roman" w:cs="Times New Roman"/>
          <w:color w:val="000000" w:themeColor="text1"/>
          <w:lang w:eastAsia="en-GB"/>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w:t>
      </w:r>
      <w:r w:rsidR="001019D8">
        <w:rPr>
          <w:rFonts w:ascii="Times New Roman" w:hAnsi="Times New Roman" w:cs="Times New Roman"/>
          <w:b/>
          <w:bCs/>
          <w:kern w:val="0"/>
          <w14:ligatures w14:val="none"/>
        </w:rPr>
        <w:t xml:space="preserve">Ausgewählte Fragen des </w:t>
      </w:r>
      <w:r w:rsidRPr="00176B29">
        <w:rPr>
          <w:rFonts w:ascii="Times New Roman" w:hAnsi="Times New Roman" w:cs="Times New Roman"/>
          <w:b/>
          <w:bCs/>
          <w:kern w:val="0"/>
          <w14:ligatures w14:val="none"/>
        </w:rPr>
        <w:t>Gesellschaftsrecht</w:t>
      </w:r>
      <w:r w:rsidR="001019D8">
        <w:rPr>
          <w:rFonts w:ascii="Times New Roman" w:hAnsi="Times New Roman" w:cs="Times New Roman"/>
          <w:b/>
          <w:bCs/>
          <w:kern w:val="0"/>
          <w14:ligatures w14:val="none"/>
        </w:rPr>
        <w:t>s</w:t>
      </w:r>
      <w:r w:rsidRPr="00176B29">
        <w:rPr>
          <w:rFonts w:ascii="Times New Roman" w:hAnsi="Times New Roman" w:cs="Times New Roman"/>
          <w:b/>
          <w:bCs/>
          <w:kern w:val="0"/>
          <w14:ligatures w14:val="none"/>
        </w:rPr>
        <w:t>“</w:t>
      </w:r>
      <w:r w:rsidRPr="002D7211">
        <w:rPr>
          <w:rFonts w:ascii="Times New Roman" w:hAnsi="Times New Roman" w:cs="Times New Roman"/>
          <w:kern w:val="0"/>
          <w14:ligatures w14:val="none"/>
        </w:rPr>
        <w:t xml:space="preserve"> beschäftigt sich mit den Personen- und Kapitalgesellschaften, in deren Rahmen ein wirtschaftliches Tätigwerden möglich ist.</w:t>
      </w:r>
      <w:r w:rsidR="00624F8C" w:rsidRPr="00624F8C">
        <w:rPr>
          <w:rFonts w:ascii="Times New Roman" w:eastAsia="Times New Roman" w:hAnsi="Times New Roman" w:cs="Times New Roman"/>
          <w:color w:val="000000" w:themeColor="text1"/>
          <w:lang w:eastAsia="en-GB"/>
        </w:rPr>
        <w:t xml:space="preserve"> </w:t>
      </w:r>
      <w:r w:rsidR="00624F8C" w:rsidRPr="008E3E97">
        <w:rPr>
          <w:rFonts w:ascii="Times New Roman" w:eastAsia="Times New Roman" w:hAnsi="Times New Roman" w:cs="Times New Roman"/>
          <w:color w:val="000000" w:themeColor="text1"/>
          <w:lang w:eastAsia="en-GB"/>
        </w:rPr>
        <w:t xml:space="preserve">Ein besonderes Augenmerk liegt auf praxisrelevanten Fragen wie den Gestaltungsmöglichkeiten von Gesellschaftsverträgen und der Haftung von </w:t>
      </w:r>
      <w:proofErr w:type="spellStart"/>
      <w:r w:rsidR="00624F8C" w:rsidRPr="008E3E97">
        <w:rPr>
          <w:rFonts w:ascii="Times New Roman" w:eastAsia="Times New Roman" w:hAnsi="Times New Roman" w:cs="Times New Roman"/>
          <w:color w:val="000000" w:themeColor="text1"/>
          <w:lang w:eastAsia="en-GB"/>
        </w:rPr>
        <w:t>Gesellscha</w:t>
      </w:r>
      <w:r w:rsidR="00624F8C">
        <w:rPr>
          <w:rFonts w:ascii="Times New Roman" w:eastAsia="Times New Roman" w:hAnsi="Times New Roman" w:cs="Times New Roman"/>
          <w:color w:val="000000" w:themeColor="text1"/>
          <w:lang w:eastAsia="en-GB"/>
        </w:rPr>
        <w:t>fter:in</w:t>
      </w:r>
      <w:proofErr w:type="spellEnd"/>
      <w:r w:rsidR="00624F8C">
        <w:rPr>
          <w:rFonts w:ascii="Times New Roman" w:eastAsia="Times New Roman" w:hAnsi="Times New Roman" w:cs="Times New Roman"/>
          <w:color w:val="000000" w:themeColor="text1"/>
          <w:lang w:eastAsia="en-GB"/>
        </w:rPr>
        <w:t xml:space="preserve"> und </w:t>
      </w:r>
      <w:proofErr w:type="spellStart"/>
      <w:proofErr w:type="gramStart"/>
      <w:r w:rsidR="00624F8C">
        <w:rPr>
          <w:rFonts w:ascii="Times New Roman" w:eastAsia="Times New Roman" w:hAnsi="Times New Roman" w:cs="Times New Roman"/>
          <w:color w:val="000000" w:themeColor="text1"/>
          <w:lang w:eastAsia="en-GB"/>
        </w:rPr>
        <w:t>Geschäftsführer:in</w:t>
      </w:r>
      <w:proofErr w:type="spellEnd"/>
      <w:r w:rsidR="00624F8C">
        <w:rPr>
          <w:rFonts w:ascii="Times New Roman" w:eastAsia="Times New Roman" w:hAnsi="Times New Roman" w:cs="Times New Roman"/>
          <w:color w:val="000000" w:themeColor="text1"/>
          <w:lang w:eastAsia="en-GB"/>
        </w:rPr>
        <w:t>.</w:t>
      </w:r>
      <w:proofErr w:type="gramEnd"/>
    </w:p>
    <w:p w14:paraId="3997A575" w14:textId="77777777" w:rsidR="002D7211" w:rsidRPr="0075114B" w:rsidRDefault="002D7211"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26C6E750" w14:textId="19968620" w:rsidR="0075114B" w:rsidRPr="0075114B" w:rsidRDefault="0075114B" w:rsidP="0075114B">
      <w:pPr>
        <w:spacing w:beforeAutospacing="1" w:after="0" w:afterAutospacing="1" w:line="240" w:lineRule="auto"/>
        <w:outlineLvl w:val="4"/>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kern w:val="0"/>
          <w:sz w:val="20"/>
          <w:szCs w:val="20"/>
          <w:lang w:eastAsia="de-AT"/>
          <w14:ligatures w14:val="none"/>
        </w:rPr>
        <w:br/>
      </w:r>
      <w:r w:rsidRPr="0075114B">
        <w:rPr>
          <w:rFonts w:ascii="Times New Roman" w:eastAsia="Times New Roman" w:hAnsi="Times New Roman" w:cs="Times New Roman"/>
          <w:b/>
          <w:bCs/>
          <w:kern w:val="0"/>
          <w:sz w:val="20"/>
          <w:szCs w:val="20"/>
          <w:lang w:eastAsia="de-AT"/>
          <w14:ligatures w14:val="none"/>
        </w:rPr>
        <w:br/>
      </w:r>
      <w:r w:rsidR="003F55AE" w:rsidRPr="0075114B">
        <w:rPr>
          <w:rFonts w:ascii="Times New Roman" w:eastAsia="Times New Roman" w:hAnsi="Times New Roman" w:cs="Times New Roman"/>
          <w:b/>
          <w:bCs/>
          <w:color w:val="0000FF"/>
          <w:kern w:val="0"/>
          <w:sz w:val="20"/>
          <w:szCs w:val="20"/>
          <w:u w:val="single"/>
          <w:lang w:eastAsia="de-AT"/>
          <w14:ligatures w14:val="none"/>
        </w:rPr>
        <w:t>Aktuelle Lehrveranstaltungen</w:t>
      </w:r>
    </w:p>
    <w:p w14:paraId="3B2E408E" w14:textId="77777777" w:rsidR="00F1181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5114B">
        <w:rPr>
          <w:rFonts w:ascii="Times New Roman" w:eastAsia="Times New Roman" w:hAnsi="Times New Roman" w:cs="Times New Roman"/>
          <w:kern w:val="0"/>
          <w:sz w:val="24"/>
          <w:szCs w:val="24"/>
          <w:lang w:eastAsia="de-AT"/>
          <w14:ligatures w14:val="none"/>
        </w:rPr>
        <w:lastRenderedPageBreak/>
        <w:t> </w:t>
      </w:r>
    </w:p>
    <w:tbl>
      <w:tblPr>
        <w:tblStyle w:val="Tabellenraster"/>
        <w:tblW w:w="9776" w:type="dxa"/>
        <w:tblLayout w:type="fixed"/>
        <w:tblLook w:val="04A0" w:firstRow="1" w:lastRow="0" w:firstColumn="1" w:lastColumn="0" w:noHBand="0" w:noVBand="1"/>
      </w:tblPr>
      <w:tblGrid>
        <w:gridCol w:w="988"/>
        <w:gridCol w:w="5669"/>
        <w:gridCol w:w="1560"/>
        <w:gridCol w:w="1559"/>
      </w:tblGrid>
      <w:tr w:rsidR="00E06B18" w:rsidRPr="002D7211" w14:paraId="525404F3" w14:textId="77777777" w:rsidTr="00C42E23">
        <w:trPr>
          <w:trHeight w:val="759"/>
        </w:trPr>
        <w:tc>
          <w:tcPr>
            <w:tcW w:w="988" w:type="dxa"/>
          </w:tcPr>
          <w:p w14:paraId="786F6146" w14:textId="1B2D0CBB" w:rsidR="00E06B18" w:rsidRPr="002D7211" w:rsidRDefault="00E06B18" w:rsidP="00D21CA8">
            <w:pPr>
              <w:rPr>
                <w:rFonts w:ascii="Times New Roman" w:hAnsi="Times New Roman" w:cs="Times New Roman"/>
                <w:i/>
              </w:rPr>
            </w:pPr>
            <w:r>
              <w:rPr>
                <w:rFonts w:ascii="Times New Roman" w:hAnsi="Times New Roman" w:cs="Times New Roman"/>
                <w:i/>
              </w:rPr>
              <w:t>Kur</w:t>
            </w:r>
            <w:r w:rsidR="00C42E23">
              <w:rPr>
                <w:rFonts w:ascii="Times New Roman" w:hAnsi="Times New Roman" w:cs="Times New Roman"/>
                <w:i/>
              </w:rPr>
              <w:t>s</w:t>
            </w:r>
          </w:p>
        </w:tc>
        <w:tc>
          <w:tcPr>
            <w:tcW w:w="5669" w:type="dxa"/>
          </w:tcPr>
          <w:p w14:paraId="545D6287" w14:textId="5FC07D64" w:rsidR="00E06B18" w:rsidRDefault="00E06B18" w:rsidP="00D21CA8">
            <w:pPr>
              <w:rPr>
                <w:rFonts w:ascii="Times New Roman" w:hAnsi="Times New Roman" w:cs="Times New Roman"/>
                <w:i/>
              </w:rPr>
            </w:pPr>
            <w:r w:rsidRPr="002D7211">
              <w:rPr>
                <w:rFonts w:ascii="Times New Roman" w:hAnsi="Times New Roman" w:cs="Times New Roman"/>
                <w:i/>
              </w:rPr>
              <w:t>Bezeichnung der LV</w:t>
            </w:r>
          </w:p>
        </w:tc>
        <w:tc>
          <w:tcPr>
            <w:tcW w:w="1560" w:type="dxa"/>
          </w:tcPr>
          <w:p w14:paraId="63F3A487" w14:textId="1C187953" w:rsidR="00E06B18" w:rsidRPr="002D7211" w:rsidRDefault="00E06B18" w:rsidP="00D21CA8">
            <w:pPr>
              <w:rPr>
                <w:rFonts w:ascii="Times New Roman" w:hAnsi="Times New Roman" w:cs="Times New Roman"/>
                <w:i/>
              </w:rPr>
            </w:pPr>
            <w:r>
              <w:rPr>
                <w:rFonts w:ascii="Times New Roman" w:hAnsi="Times New Roman" w:cs="Times New Roman"/>
                <w:i/>
              </w:rPr>
              <w:t>LV-Nummer</w:t>
            </w:r>
          </w:p>
        </w:tc>
        <w:tc>
          <w:tcPr>
            <w:tcW w:w="1559" w:type="dxa"/>
          </w:tcPr>
          <w:p w14:paraId="16B5AA54" w14:textId="0AA98BAC" w:rsidR="00E06B18" w:rsidRPr="002D7211" w:rsidRDefault="00E06B18" w:rsidP="00D21CA8">
            <w:pPr>
              <w:rPr>
                <w:rFonts w:ascii="Times New Roman" w:hAnsi="Times New Roman" w:cs="Times New Roman"/>
                <w:i/>
              </w:rPr>
            </w:pPr>
            <w:r>
              <w:rPr>
                <w:rFonts w:ascii="Times New Roman" w:hAnsi="Times New Roman" w:cs="Times New Roman"/>
                <w:i/>
              </w:rPr>
              <w:t>LV-Leiter*in</w:t>
            </w:r>
          </w:p>
        </w:tc>
      </w:tr>
      <w:tr w:rsidR="00E06B18" w:rsidRPr="002D7211" w14:paraId="4B5A4FB5" w14:textId="77777777" w:rsidTr="00C42E23">
        <w:trPr>
          <w:trHeight w:val="759"/>
        </w:trPr>
        <w:tc>
          <w:tcPr>
            <w:tcW w:w="988" w:type="dxa"/>
          </w:tcPr>
          <w:p w14:paraId="7C4EAD19" w14:textId="2DCD2AA3" w:rsidR="00E06B18" w:rsidRPr="002D7211" w:rsidRDefault="00E06B18" w:rsidP="00D21CA8">
            <w:pPr>
              <w:rPr>
                <w:rFonts w:ascii="Times New Roman" w:hAnsi="Times New Roman" w:cs="Times New Roman"/>
              </w:rPr>
            </w:pPr>
            <w:r>
              <w:rPr>
                <w:rFonts w:ascii="Times New Roman" w:hAnsi="Times New Roman" w:cs="Times New Roman"/>
              </w:rPr>
              <w:t xml:space="preserve">Kurs I </w:t>
            </w:r>
          </w:p>
        </w:tc>
        <w:tc>
          <w:tcPr>
            <w:tcW w:w="5669" w:type="dxa"/>
          </w:tcPr>
          <w:p w14:paraId="0C342362" w14:textId="48808D4D" w:rsidR="00E06B18" w:rsidRPr="002D7211" w:rsidRDefault="00E06B18" w:rsidP="00D21CA8">
            <w:pPr>
              <w:rPr>
                <w:rFonts w:ascii="Times New Roman" w:hAnsi="Times New Roman" w:cs="Times New Roman"/>
              </w:rPr>
            </w:pPr>
            <w:r>
              <w:rPr>
                <w:rFonts w:ascii="Times New Roman" w:hAnsi="Times New Roman" w:cs="Times New Roman"/>
              </w:rPr>
              <w:t xml:space="preserve">PI </w:t>
            </w:r>
            <w:r w:rsidRPr="002D7211">
              <w:rPr>
                <w:rFonts w:ascii="Times New Roman" w:hAnsi="Times New Roman" w:cs="Times New Roman"/>
              </w:rPr>
              <w:t>Grundlagen des Arbeits- und Sozialrechts</w:t>
            </w:r>
          </w:p>
        </w:tc>
        <w:tc>
          <w:tcPr>
            <w:tcW w:w="1560" w:type="dxa"/>
          </w:tcPr>
          <w:p w14:paraId="71539B94" w14:textId="3ED3F4A8" w:rsidR="00E06B18" w:rsidRPr="002D7211" w:rsidRDefault="000541F9" w:rsidP="00D21CA8">
            <w:pPr>
              <w:rPr>
                <w:rFonts w:ascii="Times New Roman" w:hAnsi="Times New Roman" w:cs="Times New Roman"/>
              </w:rPr>
            </w:pPr>
            <w:r w:rsidRPr="00D45D84">
              <w:rPr>
                <w:rFonts w:ascii="Times New Roman" w:eastAsia="Times New Roman" w:hAnsi="Times New Roman" w:cs="Times New Roman"/>
                <w:lang w:eastAsia="de-AT"/>
              </w:rPr>
              <w:t>2395</w:t>
            </w:r>
          </w:p>
        </w:tc>
        <w:tc>
          <w:tcPr>
            <w:tcW w:w="1559" w:type="dxa"/>
          </w:tcPr>
          <w:p w14:paraId="07791654" w14:textId="09D52B7A" w:rsidR="00E06B18" w:rsidRPr="002D7211" w:rsidRDefault="00E06B18" w:rsidP="00D21CA8">
            <w:pPr>
              <w:rPr>
                <w:rFonts w:ascii="Times New Roman" w:hAnsi="Times New Roman" w:cs="Times New Roman"/>
              </w:rPr>
            </w:pPr>
            <w:r>
              <w:rPr>
                <w:rFonts w:ascii="Times New Roman" w:hAnsi="Times New Roman" w:cs="Times New Roman"/>
              </w:rPr>
              <w:t>Monika Drs</w:t>
            </w:r>
          </w:p>
        </w:tc>
      </w:tr>
      <w:tr w:rsidR="00E06B18" w:rsidRPr="002D7211" w14:paraId="7A980E83" w14:textId="77777777" w:rsidTr="00C42E23">
        <w:trPr>
          <w:trHeight w:val="759"/>
        </w:trPr>
        <w:tc>
          <w:tcPr>
            <w:tcW w:w="988" w:type="dxa"/>
          </w:tcPr>
          <w:p w14:paraId="62B0BF9F" w14:textId="2946C62A" w:rsidR="00E06B18" w:rsidRPr="002D7211" w:rsidRDefault="00C42E23" w:rsidP="00D21CA8">
            <w:pPr>
              <w:rPr>
                <w:rFonts w:ascii="Times New Roman" w:hAnsi="Times New Roman" w:cs="Times New Roman"/>
              </w:rPr>
            </w:pPr>
            <w:r>
              <w:rPr>
                <w:rFonts w:ascii="Times New Roman" w:hAnsi="Times New Roman" w:cs="Times New Roman"/>
              </w:rPr>
              <w:t>Kurs II</w:t>
            </w:r>
          </w:p>
        </w:tc>
        <w:tc>
          <w:tcPr>
            <w:tcW w:w="5669" w:type="dxa"/>
          </w:tcPr>
          <w:p w14:paraId="07B77BF3" w14:textId="6846EFB3" w:rsidR="00E06B18" w:rsidRPr="002D7211" w:rsidRDefault="00C42E23" w:rsidP="00D21CA8">
            <w:pPr>
              <w:rPr>
                <w:rFonts w:ascii="Times New Roman" w:hAnsi="Times New Roman" w:cs="Times New Roman"/>
              </w:rPr>
            </w:pPr>
            <w:r>
              <w:rPr>
                <w:rFonts w:ascii="Times New Roman" w:hAnsi="Times New Roman" w:cs="Times New Roman"/>
              </w:rPr>
              <w:t xml:space="preserve">LVP </w:t>
            </w:r>
            <w:r w:rsidR="00E06B18" w:rsidRPr="002D7211">
              <w:rPr>
                <w:rFonts w:ascii="Times New Roman" w:hAnsi="Times New Roman" w:cs="Times New Roman"/>
              </w:rPr>
              <w:t>Einführung in das Steuerrecht</w:t>
            </w:r>
          </w:p>
        </w:tc>
        <w:tc>
          <w:tcPr>
            <w:tcW w:w="1560" w:type="dxa"/>
          </w:tcPr>
          <w:p w14:paraId="31B4340B" w14:textId="485C9493" w:rsidR="00E06B18" w:rsidRPr="002D7211" w:rsidRDefault="00C4436C" w:rsidP="00D21CA8">
            <w:pPr>
              <w:rPr>
                <w:rFonts w:ascii="Times New Roman" w:hAnsi="Times New Roman" w:cs="Times New Roman"/>
              </w:rPr>
            </w:pPr>
            <w:r>
              <w:rPr>
                <w:rFonts w:ascii="Times New Roman" w:hAnsi="Times New Roman" w:cs="Times New Roman"/>
              </w:rPr>
              <w:t>XY</w:t>
            </w:r>
          </w:p>
        </w:tc>
        <w:tc>
          <w:tcPr>
            <w:tcW w:w="1559" w:type="dxa"/>
          </w:tcPr>
          <w:p w14:paraId="7176EE12" w14:textId="50329F71" w:rsidR="00E06B18" w:rsidRPr="002D7211" w:rsidRDefault="008E1911" w:rsidP="00D21CA8">
            <w:pPr>
              <w:rPr>
                <w:rFonts w:ascii="Times New Roman" w:hAnsi="Times New Roman" w:cs="Times New Roman"/>
              </w:rPr>
            </w:pPr>
            <w:r>
              <w:rPr>
                <w:rFonts w:ascii="Times New Roman" w:hAnsi="Times New Roman" w:cs="Times New Roman"/>
              </w:rPr>
              <w:t>N.N.</w:t>
            </w:r>
          </w:p>
        </w:tc>
      </w:tr>
      <w:tr w:rsidR="002504D2" w:rsidRPr="002D7211" w14:paraId="1766E339" w14:textId="77777777" w:rsidTr="00C42E23">
        <w:trPr>
          <w:trHeight w:val="759"/>
        </w:trPr>
        <w:tc>
          <w:tcPr>
            <w:tcW w:w="988" w:type="dxa"/>
          </w:tcPr>
          <w:p w14:paraId="3671C009" w14:textId="157EF93A" w:rsidR="002504D2" w:rsidRPr="002D7211" w:rsidRDefault="002504D2" w:rsidP="002504D2">
            <w:pPr>
              <w:rPr>
                <w:rFonts w:ascii="Times New Roman" w:hAnsi="Times New Roman" w:cs="Times New Roman"/>
              </w:rPr>
            </w:pPr>
            <w:r>
              <w:rPr>
                <w:rFonts w:ascii="Times New Roman" w:eastAsia="Times New Roman" w:hAnsi="Times New Roman" w:cs="Times New Roman"/>
              </w:rPr>
              <w:t>Kurs III</w:t>
            </w:r>
          </w:p>
        </w:tc>
        <w:tc>
          <w:tcPr>
            <w:tcW w:w="5669" w:type="dxa"/>
          </w:tcPr>
          <w:p w14:paraId="01A15EE5" w14:textId="233E4D70" w:rsidR="002504D2" w:rsidRPr="002D7211" w:rsidRDefault="002504D2" w:rsidP="002504D2">
            <w:pPr>
              <w:rPr>
                <w:rFonts w:ascii="Times New Roman" w:hAnsi="Times New Roman" w:cs="Times New Roman"/>
              </w:rPr>
            </w:pPr>
            <w:r>
              <w:rPr>
                <w:rFonts w:ascii="Times New Roman" w:eastAsia="Times New Roman" w:hAnsi="Times New Roman" w:cs="Times New Roman"/>
              </w:rPr>
              <w:t xml:space="preserve">PI </w:t>
            </w:r>
            <w:r w:rsidRPr="002D7211">
              <w:rPr>
                <w:rFonts w:ascii="Times New Roman" w:eastAsia="Times New Roman" w:hAnsi="Times New Roman" w:cs="Times New Roman"/>
              </w:rPr>
              <w:t>Europäisches Wirtschaftsprivatrecht</w:t>
            </w:r>
          </w:p>
        </w:tc>
        <w:tc>
          <w:tcPr>
            <w:tcW w:w="1560" w:type="dxa"/>
          </w:tcPr>
          <w:p w14:paraId="44E0EA44" w14:textId="096D53B8" w:rsidR="002504D2" w:rsidRPr="002D7211" w:rsidRDefault="002504D2" w:rsidP="002504D2">
            <w:pPr>
              <w:rPr>
                <w:rFonts w:ascii="Times New Roman" w:hAnsi="Times New Roman" w:cs="Times New Roman"/>
              </w:rPr>
            </w:pPr>
            <w:r w:rsidRPr="00273939">
              <w:rPr>
                <w:rFonts w:ascii="Times New Roman" w:hAnsi="Times New Roman" w:cs="Times New Roman"/>
              </w:rPr>
              <w:t>2442</w:t>
            </w:r>
          </w:p>
        </w:tc>
        <w:tc>
          <w:tcPr>
            <w:tcW w:w="1559" w:type="dxa"/>
          </w:tcPr>
          <w:p w14:paraId="175E4AC3" w14:textId="06DF86BD" w:rsidR="002504D2" w:rsidRPr="002D7211" w:rsidRDefault="002504D2" w:rsidP="002504D2">
            <w:pPr>
              <w:rPr>
                <w:rFonts w:ascii="Times New Roman" w:hAnsi="Times New Roman" w:cs="Times New Roman"/>
              </w:rPr>
            </w:pPr>
            <w:r>
              <w:rPr>
                <w:rFonts w:ascii="Times New Roman" w:hAnsi="Times New Roman" w:cs="Times New Roman"/>
              </w:rPr>
              <w:t>Viktoria Robertson</w:t>
            </w:r>
          </w:p>
        </w:tc>
      </w:tr>
      <w:tr w:rsidR="002504D2" w:rsidRPr="002D7211" w14:paraId="18557DE1" w14:textId="77777777" w:rsidTr="00C42E23">
        <w:trPr>
          <w:trHeight w:val="759"/>
        </w:trPr>
        <w:tc>
          <w:tcPr>
            <w:tcW w:w="988" w:type="dxa"/>
          </w:tcPr>
          <w:p w14:paraId="5254883F" w14:textId="7C565727" w:rsidR="002504D2" w:rsidRDefault="002504D2" w:rsidP="002504D2">
            <w:pPr>
              <w:rPr>
                <w:rFonts w:ascii="Times New Roman" w:hAnsi="Times New Roman" w:cs="Times New Roman"/>
              </w:rPr>
            </w:pPr>
            <w:r>
              <w:rPr>
                <w:rFonts w:ascii="Times New Roman" w:hAnsi="Times New Roman" w:cs="Times New Roman"/>
              </w:rPr>
              <w:t>Kurs IV</w:t>
            </w:r>
          </w:p>
        </w:tc>
        <w:tc>
          <w:tcPr>
            <w:tcW w:w="5669" w:type="dxa"/>
          </w:tcPr>
          <w:p w14:paraId="0FFBAE88" w14:textId="144A52AE" w:rsidR="002504D2" w:rsidRDefault="002504D2" w:rsidP="002504D2">
            <w:pPr>
              <w:rPr>
                <w:rFonts w:ascii="Times New Roman" w:eastAsia="Times New Roman" w:hAnsi="Times New Roman" w:cs="Times New Roman"/>
              </w:rPr>
            </w:pPr>
            <w:r>
              <w:rPr>
                <w:rFonts w:ascii="Times New Roman" w:eastAsia="Times New Roman" w:hAnsi="Times New Roman" w:cs="Times New Roman"/>
              </w:rPr>
              <w:t xml:space="preserve">PI </w:t>
            </w:r>
            <w:r w:rsidR="001019D8">
              <w:rPr>
                <w:rFonts w:ascii="Times New Roman" w:eastAsia="Times New Roman" w:hAnsi="Times New Roman" w:cs="Times New Roman"/>
              </w:rPr>
              <w:t xml:space="preserve">Ausgewählte Fragen des </w:t>
            </w:r>
            <w:r w:rsidRPr="002D7211">
              <w:rPr>
                <w:rFonts w:ascii="Times New Roman" w:eastAsia="Times New Roman" w:hAnsi="Times New Roman" w:cs="Times New Roman"/>
              </w:rPr>
              <w:t>Gesellschaftsrecht</w:t>
            </w:r>
            <w:r w:rsidR="001019D8">
              <w:rPr>
                <w:rFonts w:ascii="Times New Roman" w:eastAsia="Times New Roman" w:hAnsi="Times New Roman" w:cs="Times New Roman"/>
              </w:rPr>
              <w:t>s</w:t>
            </w:r>
          </w:p>
        </w:tc>
        <w:tc>
          <w:tcPr>
            <w:tcW w:w="1560" w:type="dxa"/>
          </w:tcPr>
          <w:p w14:paraId="4563627C" w14:textId="0BB58829" w:rsidR="002504D2" w:rsidRPr="002D7211" w:rsidRDefault="00B251CF" w:rsidP="002504D2">
            <w:pPr>
              <w:rPr>
                <w:rFonts w:ascii="Times New Roman" w:hAnsi="Times New Roman" w:cs="Times New Roman"/>
              </w:rPr>
            </w:pPr>
            <w:bookmarkStart w:id="0" w:name="T509807"/>
            <w:r>
              <w:t>2513</w:t>
            </w:r>
            <w:bookmarkEnd w:id="0"/>
          </w:p>
        </w:tc>
        <w:tc>
          <w:tcPr>
            <w:tcW w:w="1559" w:type="dxa"/>
          </w:tcPr>
          <w:p w14:paraId="10C6090A" w14:textId="1E6E828C" w:rsidR="002504D2" w:rsidRDefault="00B251CF" w:rsidP="002504D2">
            <w:pPr>
              <w:rPr>
                <w:rFonts w:ascii="Times New Roman" w:hAnsi="Times New Roman" w:cs="Times New Roman"/>
              </w:rPr>
            </w:pPr>
            <w:r>
              <w:rPr>
                <w:rFonts w:ascii="Times New Roman" w:hAnsi="Times New Roman" w:cs="Times New Roman"/>
              </w:rPr>
              <w:t>Susanne Kalss</w:t>
            </w:r>
          </w:p>
        </w:tc>
      </w:tr>
    </w:tbl>
    <w:p w14:paraId="37A4A2F5" w14:textId="6401FC05" w:rsidR="0075114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1B0F6C2A" w14:textId="77777777" w:rsidR="00921DED" w:rsidRDefault="00921DED"/>
    <w:sectPr w:rsidR="00921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957" w14:textId="77777777" w:rsidR="009F0CEA" w:rsidRDefault="009F0CEA" w:rsidP="009F0CEA">
      <w:pPr>
        <w:spacing w:after="0" w:line="240" w:lineRule="auto"/>
      </w:pPr>
      <w:r>
        <w:separator/>
      </w:r>
    </w:p>
  </w:endnote>
  <w:endnote w:type="continuationSeparator" w:id="0">
    <w:p w14:paraId="64CBDE57" w14:textId="77777777" w:rsidR="009F0CEA" w:rsidRDefault="009F0CEA" w:rsidP="009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BCF9" w14:textId="77777777" w:rsidR="009F0CEA" w:rsidRDefault="009F0CEA" w:rsidP="009F0CEA">
      <w:pPr>
        <w:spacing w:after="0" w:line="240" w:lineRule="auto"/>
      </w:pPr>
      <w:r>
        <w:separator/>
      </w:r>
    </w:p>
  </w:footnote>
  <w:footnote w:type="continuationSeparator" w:id="0">
    <w:p w14:paraId="2936C0FC" w14:textId="77777777" w:rsidR="009F0CEA" w:rsidRDefault="009F0CEA" w:rsidP="009F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B"/>
    <w:rsid w:val="000541F9"/>
    <w:rsid w:val="00073093"/>
    <w:rsid w:val="00090846"/>
    <w:rsid w:val="001019D8"/>
    <w:rsid w:val="00105E16"/>
    <w:rsid w:val="00122E27"/>
    <w:rsid w:val="00176B29"/>
    <w:rsid w:val="00181C13"/>
    <w:rsid w:val="001A104F"/>
    <w:rsid w:val="001F0970"/>
    <w:rsid w:val="002504D2"/>
    <w:rsid w:val="00273939"/>
    <w:rsid w:val="002B1F2A"/>
    <w:rsid w:val="002D7211"/>
    <w:rsid w:val="002F0E18"/>
    <w:rsid w:val="003565BD"/>
    <w:rsid w:val="00367C0E"/>
    <w:rsid w:val="003F55AE"/>
    <w:rsid w:val="005279DA"/>
    <w:rsid w:val="005559FF"/>
    <w:rsid w:val="00624F8C"/>
    <w:rsid w:val="006C2EA7"/>
    <w:rsid w:val="00747750"/>
    <w:rsid w:val="0075114B"/>
    <w:rsid w:val="00752679"/>
    <w:rsid w:val="007610CA"/>
    <w:rsid w:val="007F0A87"/>
    <w:rsid w:val="00807B23"/>
    <w:rsid w:val="00817BA0"/>
    <w:rsid w:val="0084323C"/>
    <w:rsid w:val="008A683B"/>
    <w:rsid w:val="008E1911"/>
    <w:rsid w:val="00913AF9"/>
    <w:rsid w:val="00921DED"/>
    <w:rsid w:val="009576A2"/>
    <w:rsid w:val="009945A1"/>
    <w:rsid w:val="009F0CEA"/>
    <w:rsid w:val="00A303B5"/>
    <w:rsid w:val="00A928EF"/>
    <w:rsid w:val="00B251CF"/>
    <w:rsid w:val="00B4440F"/>
    <w:rsid w:val="00B638D8"/>
    <w:rsid w:val="00B70CE5"/>
    <w:rsid w:val="00B84A48"/>
    <w:rsid w:val="00C34FA8"/>
    <w:rsid w:val="00C42E23"/>
    <w:rsid w:val="00C4436C"/>
    <w:rsid w:val="00CD1690"/>
    <w:rsid w:val="00CD711D"/>
    <w:rsid w:val="00D45D84"/>
    <w:rsid w:val="00DA3D1B"/>
    <w:rsid w:val="00E06B18"/>
    <w:rsid w:val="00E5423A"/>
    <w:rsid w:val="00E66980"/>
    <w:rsid w:val="00E76D00"/>
    <w:rsid w:val="00F1181B"/>
    <w:rsid w:val="00F645D4"/>
    <w:rsid w:val="00F968A3"/>
    <w:rsid w:val="00FA2FF9"/>
    <w:rsid w:val="00FC4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3413"/>
  <w15:chartTrackingRefBased/>
  <w15:docId w15:val="{38CD32AD-A24F-4363-9DAC-E896627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511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paragraph" w:styleId="berschrift4">
    <w:name w:val="heading 4"/>
    <w:basedOn w:val="Standard"/>
    <w:next w:val="Standard"/>
    <w:link w:val="berschrift4Zchn"/>
    <w:uiPriority w:val="9"/>
    <w:semiHidden/>
    <w:unhideWhenUsed/>
    <w:qFormat/>
    <w:rsid w:val="002D72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75114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14B"/>
    <w:rPr>
      <w:rFonts w:ascii="Times New Roman" w:eastAsia="Times New Roman" w:hAnsi="Times New Roman" w:cs="Times New Roman"/>
      <w:b/>
      <w:bCs/>
      <w:kern w:val="36"/>
      <w:sz w:val="48"/>
      <w:szCs w:val="48"/>
      <w:lang w:eastAsia="de-AT"/>
      <w14:ligatures w14:val="none"/>
    </w:rPr>
  </w:style>
  <w:style w:type="character" w:customStyle="1" w:styleId="berschrift5Zchn">
    <w:name w:val="Überschrift 5 Zchn"/>
    <w:basedOn w:val="Absatz-Standardschriftart"/>
    <w:link w:val="berschrift5"/>
    <w:uiPriority w:val="9"/>
    <w:rsid w:val="0075114B"/>
    <w:rPr>
      <w:rFonts w:ascii="Times New Roman" w:eastAsia="Times New Roman" w:hAnsi="Times New Roman" w:cs="Times New Roman"/>
      <w:b/>
      <w:bCs/>
      <w:kern w:val="0"/>
      <w:sz w:val="20"/>
      <w:szCs w:val="20"/>
      <w:lang w:eastAsia="de-AT"/>
      <w14:ligatures w14:val="none"/>
    </w:rPr>
  </w:style>
  <w:style w:type="paragraph" w:customStyle="1" w:styleId="hyphenate">
    <w:name w:val="hyphenate"/>
    <w:basedOn w:val="Standar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75114B"/>
    <w:rPr>
      <w:color w:val="0000FF"/>
      <w:u w:val="single"/>
    </w:rPr>
  </w:style>
  <w:style w:type="paragraph" w:styleId="StandardWeb">
    <w:name w:val="Normal (Web)"/>
    <w:basedOn w:val="Standard"/>
    <w:uiPriority w:val="99"/>
    <w:semiHidden/>
    <w:unhideWhenUse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090846"/>
    <w:rPr>
      <w:b/>
      <w:bCs/>
    </w:rPr>
  </w:style>
  <w:style w:type="character" w:styleId="Kommentarzeichen">
    <w:name w:val="annotation reference"/>
    <w:basedOn w:val="Absatz-Standardschriftart"/>
    <w:uiPriority w:val="99"/>
    <w:semiHidden/>
    <w:unhideWhenUsed/>
    <w:rsid w:val="00B70CE5"/>
    <w:rPr>
      <w:sz w:val="16"/>
      <w:szCs w:val="16"/>
    </w:rPr>
  </w:style>
  <w:style w:type="paragraph" w:styleId="Kommentartext">
    <w:name w:val="annotation text"/>
    <w:basedOn w:val="Standard"/>
    <w:link w:val="KommentartextZchn"/>
    <w:uiPriority w:val="99"/>
    <w:unhideWhenUsed/>
    <w:rsid w:val="00B70CE5"/>
    <w:pPr>
      <w:spacing w:line="240" w:lineRule="auto"/>
    </w:pPr>
    <w:rPr>
      <w:sz w:val="20"/>
      <w:szCs w:val="20"/>
    </w:rPr>
  </w:style>
  <w:style w:type="character" w:customStyle="1" w:styleId="KommentartextZchn">
    <w:name w:val="Kommentartext Zchn"/>
    <w:basedOn w:val="Absatz-Standardschriftart"/>
    <w:link w:val="Kommentartext"/>
    <w:uiPriority w:val="99"/>
    <w:rsid w:val="00B70CE5"/>
    <w:rPr>
      <w:sz w:val="20"/>
      <w:szCs w:val="20"/>
    </w:rPr>
  </w:style>
  <w:style w:type="paragraph" w:styleId="Kommentarthema">
    <w:name w:val="annotation subject"/>
    <w:basedOn w:val="Kommentartext"/>
    <w:next w:val="Kommentartext"/>
    <w:link w:val="KommentarthemaZchn"/>
    <w:uiPriority w:val="99"/>
    <w:semiHidden/>
    <w:unhideWhenUsed/>
    <w:rsid w:val="00B70CE5"/>
    <w:rPr>
      <w:b/>
      <w:bCs/>
    </w:rPr>
  </w:style>
  <w:style w:type="character" w:customStyle="1" w:styleId="KommentarthemaZchn">
    <w:name w:val="Kommentarthema Zchn"/>
    <w:basedOn w:val="KommentartextZchn"/>
    <w:link w:val="Kommentarthema"/>
    <w:uiPriority w:val="99"/>
    <w:semiHidden/>
    <w:rsid w:val="00B70CE5"/>
    <w:rPr>
      <w:b/>
      <w:bCs/>
      <w:sz w:val="20"/>
      <w:szCs w:val="20"/>
    </w:rPr>
  </w:style>
  <w:style w:type="character" w:customStyle="1" w:styleId="berschrift4Zchn">
    <w:name w:val="Überschrift 4 Zchn"/>
    <w:basedOn w:val="Absatz-Standardschriftart"/>
    <w:link w:val="berschrift4"/>
    <w:uiPriority w:val="9"/>
    <w:semiHidden/>
    <w:rsid w:val="002D7211"/>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2D72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968A3"/>
    <w:pPr>
      <w:spacing w:after="0" w:line="240" w:lineRule="auto"/>
    </w:pPr>
  </w:style>
  <w:style w:type="character" w:styleId="BesuchterLink">
    <w:name w:val="FollowedHyperlink"/>
    <w:basedOn w:val="Absatz-Standardschriftart"/>
    <w:uiPriority w:val="99"/>
    <w:semiHidden/>
    <w:unhideWhenUsed/>
    <w:rsid w:val="00F968A3"/>
    <w:rPr>
      <w:color w:val="954F72" w:themeColor="followedHyperlink"/>
      <w:u w:val="single"/>
    </w:rPr>
  </w:style>
  <w:style w:type="character" w:styleId="NichtaufgelsteErwhnung">
    <w:name w:val="Unresolved Mention"/>
    <w:basedOn w:val="Absatz-Standardschriftart"/>
    <w:uiPriority w:val="99"/>
    <w:semiHidden/>
    <w:unhideWhenUsed/>
    <w:rsid w:val="0084323C"/>
    <w:rPr>
      <w:color w:val="605E5C"/>
      <w:shd w:val="clear" w:color="auto" w:fill="E1DFDD"/>
    </w:rPr>
  </w:style>
  <w:style w:type="paragraph" w:styleId="Kopfzeile">
    <w:name w:val="header"/>
    <w:basedOn w:val="Standard"/>
    <w:link w:val="KopfzeileZchn"/>
    <w:uiPriority w:val="99"/>
    <w:unhideWhenUsed/>
    <w:rsid w:val="009F0C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CEA"/>
  </w:style>
  <w:style w:type="paragraph" w:styleId="Fuzeile">
    <w:name w:val="footer"/>
    <w:basedOn w:val="Standard"/>
    <w:link w:val="FuzeileZchn"/>
    <w:uiPriority w:val="99"/>
    <w:unhideWhenUsed/>
    <w:rsid w:val="009F0C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0772">
      <w:bodyDiv w:val="1"/>
      <w:marLeft w:val="0"/>
      <w:marRight w:val="0"/>
      <w:marTop w:val="0"/>
      <w:marBottom w:val="0"/>
      <w:divBdr>
        <w:top w:val="none" w:sz="0" w:space="0" w:color="auto"/>
        <w:left w:val="none" w:sz="0" w:space="0" w:color="auto"/>
        <w:bottom w:val="none" w:sz="0" w:space="0" w:color="auto"/>
        <w:right w:val="none" w:sz="0" w:space="0" w:color="auto"/>
      </w:divBdr>
    </w:div>
    <w:div w:id="1504856770">
      <w:bodyDiv w:val="1"/>
      <w:marLeft w:val="0"/>
      <w:marRight w:val="0"/>
      <w:marTop w:val="0"/>
      <w:marBottom w:val="0"/>
      <w:divBdr>
        <w:top w:val="none" w:sz="0" w:space="0" w:color="auto"/>
        <w:left w:val="none" w:sz="0" w:space="0" w:color="auto"/>
        <w:bottom w:val="none" w:sz="0" w:space="0" w:color="auto"/>
        <w:right w:val="none" w:sz="0" w:space="0" w:color="auto"/>
      </w:divBdr>
      <w:divsChild>
        <w:div w:id="188667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itsrecht.sozialrecht@wu.ac.at" TargetMode="External"/><Relationship Id="rId3" Type="http://schemas.openxmlformats.org/officeDocument/2006/relationships/webSettings" Target="webSettings.xml"/><Relationship Id="rId7" Type="http://schemas.openxmlformats.org/officeDocument/2006/relationships/hyperlink" Target="https://bach.wu.ac.at/bachapp/kdcs/38951/LAOV?T=508639;R=5267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h.wu.ac.at/bachapp/kdcs/31793/LAOV?T=506278;R=70385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Vienna University of Economics and Business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Auer-Mayer, Susanne</dc:creator>
  <cp:keywords/>
  <dc:description/>
  <cp:lastModifiedBy>Telser, Siglinde</cp:lastModifiedBy>
  <cp:revision>6</cp:revision>
  <dcterms:created xsi:type="dcterms:W3CDTF">2024-05-16T10:42:00Z</dcterms:created>
  <dcterms:modified xsi:type="dcterms:W3CDTF">2024-05-16T10:46:00Z</dcterms:modified>
</cp:coreProperties>
</file>